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header1.xml.rels" ContentType="application/vnd.openxmlformats-package.relationships+xml"/>
  <Override PartName="/word/_rels/footnotes.xml.rels" ContentType="application/vnd.openxmlformats-package.relationships+xml"/>
  <Override PartName="/word/_rels/document.xml.rels" ContentType="application/vnd.openxmlformats-package.relationships+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glossary/_rels/document.xml.rels" ContentType="application/vnd.openxmlformats-package.relationships+xml"/>
  <Override PartName="/word/glossary/webSettings.xml" ContentType="application/vnd.openxmlformats-officedocument.wordprocessingml.webSettings+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fontTable.xml" ContentType="application/vnd.openxmlformats-officedocument.wordprocessingml.fontTable+xml"/>
  <Override PartName="/word/glossary/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media/image22.wmf" ContentType="image/x-wmf"/>
  <Override PartName="/word/media/image1.png" ContentType="image/png"/>
  <Override PartName="/word/media/image3.png" ContentType="image/png"/>
  <Override PartName="/word/media/image4.png" ContentType="image/png"/>
  <Override PartName="/word/media/image5.png" ContentType="image/png"/>
  <Override PartName="/word/media/image6.png" ContentType="image/png"/>
  <Override PartName="/word/media/image2.png" ContentType="image/png"/>
  <Override PartName="/word/media/image7.png" ContentType="image/png"/>
  <Override PartName="/word/media/image8.png" ContentType="image/png"/>
  <Override PartName="/word/media/image9.png" ContentType="image/png"/>
  <Override PartName="/word/media/image14.png" ContentType="image/png"/>
  <Override PartName="/word/media/image13.png" ContentType="image/png"/>
  <Override PartName="/word/media/image12.png" ContentType="image/png"/>
  <Override PartName="/word/media/image11.png" ContentType="image/png"/>
  <Override PartName="/word/media/image10.png" ContentType="image/png"/>
  <Override PartName="/word/media/image16.png" ContentType="image/png"/>
  <Override PartName="/word/media/image15.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1.png" ContentType="image/png"/>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jc w:val="center"/>
        <w:rPr>
          <w:b/>
          <w:b/>
          <w:kern w:val="0"/>
          <w:szCs w:val="22"/>
        </w:rPr>
      </w:pPr>
      <w:sdt>
        <w:sdtPr>
          <w:text/>
          <w:dataBinding w:prefixMappings="xmlns:ns0='http://purl.org/dc/elements/1.1/' xmlns:ns1='http://schemas.openxmlformats.org/package/2006/metadata/core-properties' " w:xpath="/ns1:coreProperties[1]/ns0:title[1]" w:storeItemID="{6C3C8BC8-F283-45AE-878A-BAB7291924A1}"/>
          <w:alias w:val="Titre "/>
        </w:sdtPr>
        <w:sdtContent>
          <w:bookmarkStart w:id="0" w:name="_Toc516087363"/>
          <w:r>
            <w:rPr/>
            <w:t xml:space="preserve">Azure Active Directory Single Sign-On with Shibboleth </w:t>
          </w:r>
          <w:r>
            <w:rPr/>
            <w:t>Identity Provider 3</w:t>
          </w:r>
          <w:bookmarkEnd w:id="0"/>
        </w:sdtContent>
      </w:sdt>
    </w:p>
    <w:p>
      <w:pPr>
        <w:pStyle w:val="Normal"/>
        <w:rPr/>
      </w:pPr>
      <w:r>
        <w:rPr/>
      </w:r>
    </w:p>
    <w:p>
      <w:pPr>
        <w:pStyle w:val="Normal"/>
        <w:rPr/>
      </w:pPr>
      <w:r>
        <w:rPr/>
      </w:r>
    </w:p>
    <w:p>
      <w:pPr>
        <w:pStyle w:val="Normal"/>
        <w:rPr/>
      </w:pPr>
      <w:r>
        <w:rPr/>
      </w:r>
    </w:p>
    <w:p>
      <w:pPr>
        <w:pStyle w:val="Normal"/>
        <w:rPr/>
      </w:pPr>
      <w:r>
        <w:rPr/>
      </w:r>
      <w:bookmarkStart w:id="1" w:name="_Toc120345494"/>
      <w:bookmarkStart w:id="2" w:name="_Ref114034294"/>
      <w:bookmarkStart w:id="3" w:name="_Ref113891905"/>
      <w:bookmarkStart w:id="4" w:name="_Toc120345494"/>
      <w:bookmarkStart w:id="5" w:name="_Ref114034294"/>
      <w:bookmarkStart w:id="6" w:name="_Ref113891905"/>
      <w:bookmarkEnd w:id="4"/>
      <w:bookmarkEnd w:id="5"/>
      <w:bookmarkEnd w:id="6"/>
    </w:p>
    <w:p>
      <w:pPr>
        <w:sectPr>
          <w:headerReference w:type="default" r:id="rId2"/>
          <w:footerReference w:type="default" r:id="rId3"/>
          <w:type w:val="nextPage"/>
          <w:pgSz w:w="12240" w:h="15840"/>
          <w:pgMar w:left="1800" w:right="1183" w:header="720" w:top="1440" w:footer="720" w:bottom="1440" w:gutter="0"/>
          <w:pgNumType w:fmt="decimal"/>
          <w:formProt w:val="false"/>
          <w:textDirection w:val="lrTb"/>
        </w:sectPr>
      </w:pPr>
    </w:p>
    <w:p>
      <w:pPr>
        <w:pStyle w:val="Normal"/>
        <w:spacing w:before="0" w:after="300"/>
        <w:ind w:right="-289" w:hanging="0"/>
        <w:rPr/>
      </w:pPr>
      <w:r>
        <w:rPr/>
      </w:r>
    </w:p>
    <w:p>
      <w:pPr>
        <w:sectPr>
          <w:type w:val="continuous"/>
          <w:pgSz w:w="12240" w:h="15840"/>
          <w:pgMar w:left="1800" w:right="1183" w:header="720" w:top="1440" w:footer="720" w:bottom="1440" w:gutter="0"/>
          <w:formProt w:val="false"/>
          <w:textDirection w:val="lrTb"/>
          <w:docGrid w:type="default" w:linePitch="312" w:charSpace="2047"/>
        </w:sectPr>
      </w:pPr>
    </w:p>
    <w:p>
      <w:pPr>
        <w:pStyle w:val="Normal"/>
        <w:rPr/>
      </w:pPr>
      <w:r>
        <w:rPr/>
      </w:r>
      <w:r>
        <w:br w:type="page"/>
      </w:r>
    </w:p>
    <w:p>
      <w:pPr>
        <w:pStyle w:val="Heading2"/>
        <w:rPr/>
      </w:pPr>
      <w:bookmarkStart w:id="7" w:name="_Toc516087364"/>
      <w:r>
        <w:rPr/>
        <w:t>Table of Contents</w:t>
      </w:r>
      <w:bookmarkEnd w:id="7"/>
    </w:p>
    <w:sdt>
      <w:sdtPr>
        <w:docPartObj>
          <w:docPartGallery w:val="Table of Contents"/>
          <w:docPartUnique w:val="true"/>
        </w:docPartObj>
      </w:sdtPr>
      <w:sdtContent>
        <w:p>
          <w:pPr>
            <w:pStyle w:val="Contents1"/>
            <w:spacing w:before="60" w:after="60"/>
            <w:rPr>
              <w:rFonts w:ascii="Arial" w:hAnsi="Arial" w:eastAsia="" w:cs="" w:asciiTheme="minorHAnsi" w:cstheme="minorBidi" w:eastAsiaTheme="minorEastAsia" w:hAnsiTheme="minorHAnsi"/>
              <w:b w:val="false"/>
              <w:b w:val="false"/>
              <w:caps w:val="false"/>
              <w:smallCaps w:val="false"/>
              <w:color w:val="auto"/>
              <w:sz w:val="22"/>
            </w:rPr>
          </w:pPr>
          <w:r>
            <w:fldChar w:fldCharType="begin"/>
          </w:r>
          <w:r>
            <w:rPr>
              <w:webHidden/>
              <w:rStyle w:val="IndexLink"/>
              <w:caps/>
              <w:b/>
            </w:rPr>
            <w:instrText> TOC \z \o "1-2" \u \h</w:instrText>
          </w:r>
          <w:r>
            <w:rPr>
              <w:webHidden/>
              <w:rStyle w:val="IndexLink"/>
              <w:caps/>
              <w:b/>
            </w:rPr>
            <w:fldChar w:fldCharType="separate"/>
          </w:r>
          <w:hyperlink w:anchor="_Toc516087363">
            <w:r>
              <w:rPr>
                <w:webHidden/>
                <w:rStyle w:val="IndexLink"/>
                <w:b/>
                <w:caps/>
              </w:rPr>
              <w:t>Azure Active Directory Single Sign-On with Shibboleth Identity Provider 3</w:t>
            </w:r>
            <w:r>
              <w:rPr>
                <w:webHidden/>
              </w:rPr>
              <w:fldChar w:fldCharType="begin"/>
            </w:r>
            <w:r>
              <w:rPr>
                <w:webHidden/>
              </w:rPr>
              <w:instrText>PAGEREF _Toc516087363 \h</w:instrText>
            </w:r>
            <w:r>
              <w:rPr>
                <w:webHidden/>
              </w:rPr>
              <w:fldChar w:fldCharType="separate"/>
            </w:r>
            <w:r>
              <w:rPr>
                <w:rStyle w:val="IndexLink"/>
                <w:b/>
                <w:caps/>
                <w:vanish w:val="false"/>
              </w:rPr>
              <w:tab/>
              <w:t>1</w:t>
            </w:r>
            <w:r>
              <w:rPr>
                <w:webHidden/>
              </w:rPr>
              <w:fldChar w:fldCharType="end"/>
            </w:r>
          </w:hyperlink>
        </w:p>
        <w:p>
          <w:pPr>
            <w:pStyle w:val="Contents2"/>
            <w:rPr>
              <w:rFonts w:ascii="Arial" w:hAnsi="Arial" w:eastAsia="" w:cs="" w:asciiTheme="minorHAnsi" w:cstheme="minorBidi" w:eastAsiaTheme="minorEastAsia" w:hAnsiTheme="minorHAnsi"/>
              <w:caps w:val="false"/>
              <w:smallCaps w:val="false"/>
              <w:color w:val="auto"/>
              <w:sz w:val="22"/>
            </w:rPr>
          </w:pPr>
          <w:hyperlink w:anchor="_Toc516087364">
            <w:r>
              <w:rPr>
                <w:webHidden/>
                <w:rStyle w:val="IndexLink"/>
              </w:rPr>
              <w:t>Table of Contents</w:t>
            </w:r>
            <w:r>
              <w:rPr>
                <w:webHidden/>
              </w:rPr>
              <w:fldChar w:fldCharType="begin"/>
            </w:r>
            <w:r>
              <w:rPr>
                <w:webHidden/>
              </w:rPr>
              <w:instrText>PAGEREF _Toc516087364 \h</w:instrText>
            </w:r>
            <w:r>
              <w:rPr>
                <w:webHidden/>
              </w:rPr>
              <w:fldChar w:fldCharType="separate"/>
            </w:r>
            <w:r>
              <w:rPr>
                <w:rStyle w:val="IndexLink"/>
                <w:vanish w:val="false"/>
              </w:rPr>
              <w:tab/>
              <w:t>ii</w:t>
            </w:r>
            <w:r>
              <w:rPr>
                <w:webHidden/>
              </w:rPr>
              <w:fldChar w:fldCharType="end"/>
            </w:r>
          </w:hyperlink>
        </w:p>
        <w:p>
          <w:pPr>
            <w:pStyle w:val="Contents2"/>
            <w:rPr>
              <w:rFonts w:ascii="Arial" w:hAnsi="Arial" w:eastAsia="" w:cs="" w:asciiTheme="minorHAnsi" w:cstheme="minorBidi" w:eastAsiaTheme="minorEastAsia" w:hAnsiTheme="minorHAnsi"/>
              <w:caps w:val="false"/>
              <w:smallCaps w:val="false"/>
              <w:color w:val="auto"/>
              <w:sz w:val="22"/>
            </w:rPr>
          </w:pPr>
          <w:hyperlink w:anchor="_Toc516087365">
            <w:r>
              <w:rPr>
                <w:webHidden/>
                <w:rStyle w:val="IndexLink"/>
              </w:rPr>
              <w:t>Introduction to this technical article</w:t>
            </w:r>
            <w:r>
              <w:rPr>
                <w:webHidden/>
              </w:rPr>
              <w:fldChar w:fldCharType="begin"/>
            </w:r>
            <w:r>
              <w:rPr>
                <w:webHidden/>
              </w:rPr>
              <w:instrText>PAGEREF _Toc516087365 \h</w:instrText>
            </w:r>
            <w:r>
              <w:rPr>
                <w:webHidden/>
              </w:rPr>
              <w:fldChar w:fldCharType="separate"/>
            </w:r>
            <w:r>
              <w:rPr>
                <w:rStyle w:val="IndexLink"/>
                <w:vanish w:val="false"/>
              </w:rPr>
              <w:tab/>
              <w:t>3</w:t>
            </w:r>
            <w:r>
              <w:rPr>
                <w:webHidden/>
              </w:rPr>
              <w:fldChar w:fldCharType="end"/>
            </w:r>
          </w:hyperlink>
        </w:p>
        <w:p>
          <w:pPr>
            <w:pStyle w:val="Contents2"/>
            <w:rPr>
              <w:rFonts w:ascii="Arial" w:hAnsi="Arial" w:eastAsia="" w:cs="" w:asciiTheme="minorHAnsi" w:cstheme="minorBidi" w:eastAsiaTheme="minorEastAsia" w:hAnsiTheme="minorHAnsi"/>
              <w:caps w:val="false"/>
              <w:smallCaps w:val="false"/>
              <w:color w:val="auto"/>
              <w:sz w:val="22"/>
            </w:rPr>
          </w:pPr>
          <w:hyperlink w:anchor="_Toc516087366">
            <w:r>
              <w:rPr>
                <w:webHidden/>
                <w:rStyle w:val="IndexLink"/>
              </w:rPr>
              <w:t>Installing the Shibboleth IdP V3 software</w:t>
            </w:r>
            <w:r>
              <w:rPr>
                <w:webHidden/>
              </w:rPr>
              <w:fldChar w:fldCharType="begin"/>
            </w:r>
            <w:r>
              <w:rPr>
                <w:webHidden/>
              </w:rPr>
              <w:instrText>PAGEREF _Toc516087366 \h</w:instrText>
            </w:r>
            <w:r>
              <w:rPr>
                <w:webHidden/>
              </w:rPr>
              <w:fldChar w:fldCharType="separate"/>
            </w:r>
            <w:r>
              <w:rPr>
                <w:rStyle w:val="IndexLink"/>
                <w:vanish w:val="false"/>
              </w:rPr>
              <w:tab/>
              <w:t>3</w:t>
            </w:r>
            <w:r>
              <w:rPr>
                <w:webHidden/>
              </w:rPr>
              <w:fldChar w:fldCharType="end"/>
            </w:r>
          </w:hyperlink>
        </w:p>
        <w:p>
          <w:pPr>
            <w:pStyle w:val="Contents2"/>
            <w:rPr>
              <w:rFonts w:ascii="Arial" w:hAnsi="Arial" w:eastAsia="" w:cs="" w:asciiTheme="minorHAnsi" w:cstheme="minorBidi" w:eastAsiaTheme="minorEastAsia" w:hAnsiTheme="minorHAnsi"/>
              <w:caps w:val="false"/>
              <w:smallCaps w:val="false"/>
              <w:color w:val="auto"/>
              <w:sz w:val="22"/>
            </w:rPr>
          </w:pPr>
          <w:hyperlink w:anchor="_Toc516087367">
            <w:r>
              <w:rPr>
                <w:webHidden/>
                <w:rStyle w:val="IndexLink"/>
              </w:rPr>
              <w:t>Configuring the Shibboleth IdP</w:t>
            </w:r>
            <w:r>
              <w:rPr>
                <w:webHidden/>
              </w:rPr>
              <w:fldChar w:fldCharType="begin"/>
            </w:r>
            <w:r>
              <w:rPr>
                <w:webHidden/>
              </w:rPr>
              <w:instrText>PAGEREF _Toc516087367 \h</w:instrText>
            </w:r>
            <w:r>
              <w:rPr>
                <w:webHidden/>
              </w:rPr>
              <w:fldChar w:fldCharType="separate"/>
            </w:r>
            <w:r>
              <w:rPr>
                <w:rStyle w:val="IndexLink"/>
                <w:vanish w:val="false"/>
              </w:rPr>
              <w:tab/>
              <w:t>7</w:t>
            </w:r>
            <w:r>
              <w:rPr>
                <w:webHidden/>
              </w:rPr>
              <w:fldChar w:fldCharType="end"/>
            </w:r>
          </w:hyperlink>
        </w:p>
        <w:p>
          <w:pPr>
            <w:pStyle w:val="Contents2"/>
            <w:rPr>
              <w:rFonts w:ascii="Arial" w:hAnsi="Arial" w:eastAsia="" w:cs="" w:asciiTheme="minorHAnsi" w:cstheme="minorBidi" w:eastAsiaTheme="minorEastAsia" w:hAnsiTheme="minorHAnsi"/>
              <w:caps w:val="false"/>
              <w:smallCaps w:val="false"/>
              <w:color w:val="auto"/>
              <w:sz w:val="22"/>
            </w:rPr>
          </w:pPr>
          <w:hyperlink w:anchor="_Toc516087368">
            <w:r>
              <w:rPr>
                <w:webHidden/>
                <w:rStyle w:val="IndexLink"/>
              </w:rPr>
              <w:t>Configuring Shibboleth for use with single sign-on</w:t>
            </w:r>
            <w:r>
              <w:rPr>
                <w:webHidden/>
              </w:rPr>
              <w:fldChar w:fldCharType="begin"/>
            </w:r>
            <w:r>
              <w:rPr>
                <w:webHidden/>
              </w:rPr>
              <w:instrText>PAGEREF _Toc516087368 \h</w:instrText>
            </w:r>
            <w:r>
              <w:rPr>
                <w:webHidden/>
              </w:rPr>
              <w:fldChar w:fldCharType="separate"/>
            </w:r>
            <w:r>
              <w:rPr>
                <w:rStyle w:val="IndexLink"/>
                <w:vanish w:val="false"/>
              </w:rPr>
              <w:tab/>
              <w:t>12</w:t>
            </w:r>
            <w:r>
              <w:rPr>
                <w:webHidden/>
              </w:rPr>
              <w:fldChar w:fldCharType="end"/>
            </w:r>
          </w:hyperlink>
        </w:p>
        <w:p>
          <w:pPr>
            <w:pStyle w:val="Contents2"/>
            <w:rPr>
              <w:rFonts w:ascii="Arial" w:hAnsi="Arial" w:eastAsia="" w:cs="" w:asciiTheme="minorHAnsi" w:cstheme="minorBidi" w:eastAsiaTheme="minorEastAsia" w:hAnsiTheme="minorHAnsi"/>
              <w:caps w:val="false"/>
              <w:smallCaps w:val="false"/>
              <w:color w:val="auto"/>
              <w:sz w:val="22"/>
            </w:rPr>
          </w:pPr>
          <w:hyperlink w:anchor="_Toc516087369">
            <w:r>
              <w:rPr>
                <w:webHidden/>
                <w:rStyle w:val="IndexLink"/>
              </w:rPr>
              <w:t>Installing Azure Active Directory Module for PowerShell (MSOnline)</w:t>
            </w:r>
            <w:r>
              <w:rPr>
                <w:webHidden/>
              </w:rPr>
              <w:fldChar w:fldCharType="begin"/>
            </w:r>
            <w:r>
              <w:rPr>
                <w:webHidden/>
              </w:rPr>
              <w:instrText>PAGEREF _Toc516087369 \h</w:instrText>
            </w:r>
            <w:r>
              <w:rPr>
                <w:webHidden/>
              </w:rPr>
              <w:fldChar w:fldCharType="separate"/>
            </w:r>
            <w:r>
              <w:rPr>
                <w:rStyle w:val="IndexLink"/>
                <w:vanish w:val="false"/>
              </w:rPr>
              <w:tab/>
              <w:t>19</w:t>
            </w:r>
            <w:r>
              <w:rPr>
                <w:webHidden/>
              </w:rPr>
              <w:fldChar w:fldCharType="end"/>
            </w:r>
          </w:hyperlink>
        </w:p>
        <w:p>
          <w:pPr>
            <w:pStyle w:val="Contents2"/>
            <w:rPr>
              <w:rFonts w:ascii="Arial" w:hAnsi="Arial" w:eastAsia="" w:cs="" w:asciiTheme="minorHAnsi" w:cstheme="minorBidi" w:eastAsiaTheme="minorEastAsia" w:hAnsiTheme="minorHAnsi"/>
              <w:caps w:val="false"/>
              <w:smallCaps w:val="false"/>
              <w:color w:val="auto"/>
              <w:sz w:val="22"/>
            </w:rPr>
          </w:pPr>
          <w:hyperlink w:anchor="_Toc516087370">
            <w:r>
              <w:rPr>
                <w:webHidden/>
                <w:rStyle w:val="IndexLink"/>
              </w:rPr>
              <w:t>Connecting PowerShell to Azure AD</w:t>
            </w:r>
            <w:r>
              <w:rPr>
                <w:webHidden/>
              </w:rPr>
              <w:fldChar w:fldCharType="begin"/>
            </w:r>
            <w:r>
              <w:rPr>
                <w:webHidden/>
              </w:rPr>
              <w:instrText>PAGEREF _Toc516087370 \h</w:instrText>
            </w:r>
            <w:r>
              <w:rPr>
                <w:webHidden/>
              </w:rPr>
              <w:fldChar w:fldCharType="separate"/>
            </w:r>
            <w:r>
              <w:rPr>
                <w:rStyle w:val="IndexLink"/>
                <w:vanish w:val="false"/>
              </w:rPr>
              <w:tab/>
              <w:t>20</w:t>
            </w:r>
            <w:r>
              <w:rPr>
                <w:webHidden/>
              </w:rPr>
              <w:fldChar w:fldCharType="end"/>
            </w:r>
          </w:hyperlink>
        </w:p>
        <w:p>
          <w:pPr>
            <w:pStyle w:val="Contents2"/>
            <w:rPr>
              <w:rFonts w:ascii="Arial" w:hAnsi="Arial" w:eastAsia="" w:cs="" w:asciiTheme="minorHAnsi" w:cstheme="minorBidi" w:eastAsiaTheme="minorEastAsia" w:hAnsiTheme="minorHAnsi"/>
              <w:caps w:val="false"/>
              <w:smallCaps w:val="false"/>
              <w:color w:val="auto"/>
              <w:sz w:val="22"/>
            </w:rPr>
          </w:pPr>
          <w:hyperlink w:anchor="_Toc516087371">
            <w:r>
              <w:rPr>
                <w:webHidden/>
                <w:rStyle w:val="IndexLink"/>
              </w:rPr>
              <w:t>Setting up a trust between Shibboleth IdP and Azure AD</w:t>
            </w:r>
            <w:r>
              <w:rPr>
                <w:webHidden/>
              </w:rPr>
              <w:fldChar w:fldCharType="begin"/>
            </w:r>
            <w:r>
              <w:rPr>
                <w:webHidden/>
              </w:rPr>
              <w:instrText>PAGEREF _Toc516087371 \h</w:instrText>
            </w:r>
            <w:r>
              <w:rPr>
                <w:webHidden/>
              </w:rPr>
              <w:fldChar w:fldCharType="separate"/>
            </w:r>
            <w:r>
              <w:rPr>
                <w:rStyle w:val="IndexLink"/>
                <w:vanish w:val="false"/>
              </w:rPr>
              <w:tab/>
              <w:t>20</w:t>
            </w:r>
            <w:r>
              <w:rPr>
                <w:webHidden/>
              </w:rPr>
              <w:fldChar w:fldCharType="end"/>
            </w:r>
          </w:hyperlink>
        </w:p>
        <w:p>
          <w:pPr>
            <w:pStyle w:val="Contents2"/>
            <w:rPr>
              <w:rFonts w:ascii="Arial" w:hAnsi="Arial" w:eastAsia="" w:cs="" w:asciiTheme="minorHAnsi" w:cstheme="minorBidi" w:eastAsiaTheme="minorEastAsia" w:hAnsiTheme="minorHAnsi"/>
              <w:caps w:val="false"/>
              <w:smallCaps w:val="false"/>
              <w:color w:val="auto"/>
              <w:sz w:val="22"/>
            </w:rPr>
          </w:pPr>
          <w:hyperlink w:anchor="_Toc516087372">
            <w:r>
              <w:rPr>
                <w:webHidden/>
                <w:rStyle w:val="IndexLink"/>
              </w:rPr>
              <w:t>Provision user principals to Azure AD</w:t>
            </w:r>
            <w:r>
              <w:rPr>
                <w:webHidden/>
              </w:rPr>
              <w:fldChar w:fldCharType="begin"/>
            </w:r>
            <w:r>
              <w:rPr>
                <w:webHidden/>
              </w:rPr>
              <w:instrText>PAGEREF _Toc516087372 \h</w:instrText>
            </w:r>
            <w:r>
              <w:rPr>
                <w:webHidden/>
              </w:rPr>
              <w:fldChar w:fldCharType="separate"/>
            </w:r>
            <w:r>
              <w:rPr>
                <w:rStyle w:val="IndexLink"/>
                <w:vanish w:val="false"/>
              </w:rPr>
              <w:tab/>
              <w:t>25</w:t>
            </w:r>
            <w:r>
              <w:rPr>
                <w:webHidden/>
              </w:rPr>
              <w:fldChar w:fldCharType="end"/>
            </w:r>
          </w:hyperlink>
        </w:p>
        <w:p>
          <w:pPr>
            <w:pStyle w:val="Contents2"/>
            <w:rPr>
              <w:rFonts w:ascii="Arial" w:hAnsi="Arial" w:eastAsia="" w:cs="" w:asciiTheme="minorHAnsi" w:cstheme="minorBidi" w:eastAsiaTheme="minorEastAsia" w:hAnsiTheme="minorHAnsi"/>
              <w:caps w:val="false"/>
              <w:smallCaps w:val="false"/>
              <w:color w:val="auto"/>
              <w:sz w:val="22"/>
            </w:rPr>
          </w:pPr>
          <w:hyperlink w:anchor="_Toc516087373">
            <w:r>
              <w:rPr>
                <w:webHidden/>
                <w:rStyle w:val="IndexLink"/>
              </w:rPr>
              <w:t>Verifying single sign-on with Shibboleth IdP</w:t>
            </w:r>
            <w:r>
              <w:rPr>
                <w:webHidden/>
              </w:rPr>
              <w:fldChar w:fldCharType="begin"/>
            </w:r>
            <w:r>
              <w:rPr>
                <w:webHidden/>
              </w:rPr>
              <w:instrText>PAGEREF _Toc516087373 \h</w:instrText>
            </w:r>
            <w:r>
              <w:rPr>
                <w:webHidden/>
              </w:rPr>
              <w:fldChar w:fldCharType="separate"/>
            </w:r>
            <w:r>
              <w:rPr>
                <w:rStyle w:val="IndexLink"/>
                <w:vanish w:val="false"/>
              </w:rPr>
              <w:tab/>
              <w:t>26</w:t>
            </w:r>
            <w:r>
              <w:rPr>
                <w:webHidden/>
              </w:rPr>
              <w:fldChar w:fldCharType="end"/>
            </w:r>
          </w:hyperlink>
        </w:p>
        <w:p>
          <w:pPr>
            <w:pStyle w:val="Contents2"/>
            <w:rPr>
              <w:rFonts w:ascii="Arial" w:hAnsi="Arial" w:eastAsia="" w:cs="" w:asciiTheme="minorHAnsi" w:cstheme="minorBidi" w:eastAsiaTheme="minorEastAsia" w:hAnsiTheme="minorHAnsi"/>
              <w:caps w:val="false"/>
              <w:smallCaps w:val="false"/>
              <w:color w:val="auto"/>
              <w:sz w:val="22"/>
            </w:rPr>
          </w:pPr>
          <w:hyperlink w:anchor="_Toc516087374">
            <w:r>
              <w:rPr>
                <w:webHidden/>
                <w:rStyle w:val="IndexLink"/>
              </w:rPr>
              <w:t>Troubleshooting the single sign-on (SSO) with Shibboleth IdP</w:t>
            </w:r>
            <w:r>
              <w:rPr>
                <w:webHidden/>
              </w:rPr>
              <w:fldChar w:fldCharType="begin"/>
            </w:r>
            <w:r>
              <w:rPr>
                <w:webHidden/>
              </w:rPr>
              <w:instrText>PAGEREF _Toc516087374 \h</w:instrText>
            </w:r>
            <w:r>
              <w:rPr>
                <w:webHidden/>
              </w:rPr>
              <w:fldChar w:fldCharType="separate"/>
            </w:r>
            <w:r>
              <w:rPr>
                <w:rStyle w:val="IndexLink"/>
                <w:vanish w:val="false"/>
              </w:rPr>
              <w:tab/>
              <w:t>28</w:t>
            </w:r>
            <w:r>
              <w:rPr>
                <w:webHidden/>
              </w:rPr>
              <w:fldChar w:fldCharType="end"/>
            </w:r>
          </w:hyperlink>
        </w:p>
        <w:p>
          <w:pPr>
            <w:pStyle w:val="Contents1"/>
            <w:rPr>
              <w:rFonts w:ascii="Arial" w:hAnsi="Arial" w:eastAsia="" w:cs="" w:asciiTheme="minorHAnsi" w:cstheme="minorBidi" w:eastAsiaTheme="minorEastAsia" w:hAnsiTheme="minorHAnsi"/>
              <w:b w:val="false"/>
              <w:b w:val="false"/>
              <w:caps w:val="false"/>
              <w:smallCaps w:val="false"/>
              <w:color w:val="auto"/>
              <w:sz w:val="22"/>
            </w:rPr>
          </w:pPr>
          <w:hyperlink w:anchor="_Toc516087375">
            <w:r>
              <w:rPr>
                <w:webHidden/>
                <w:rStyle w:val="IndexLink"/>
              </w:rPr>
              <w:t>Understanding how federated authentication works in Office 365</w:t>
            </w:r>
            <w:r>
              <w:rPr>
                <w:webHidden/>
              </w:rPr>
              <w:fldChar w:fldCharType="begin"/>
            </w:r>
            <w:r>
              <w:rPr>
                <w:webHidden/>
              </w:rPr>
              <w:instrText>PAGEREF _Toc516087375 \h</w:instrText>
            </w:r>
            <w:r>
              <w:rPr>
                <w:webHidden/>
              </w:rPr>
              <w:fldChar w:fldCharType="separate"/>
            </w:r>
            <w:r>
              <w:rPr>
                <w:rStyle w:val="IndexLink"/>
                <w:vanish w:val="false"/>
              </w:rPr>
              <w:tab/>
              <w:t>29</w:t>
            </w:r>
            <w:r>
              <w:rPr>
                <w:webHidden/>
              </w:rPr>
              <w:fldChar w:fldCharType="end"/>
            </w:r>
          </w:hyperlink>
        </w:p>
        <w:p>
          <w:pPr>
            <w:pStyle w:val="Contents2"/>
            <w:rPr>
              <w:rFonts w:ascii="Arial" w:hAnsi="Arial" w:eastAsia="" w:cs="" w:asciiTheme="minorHAnsi" w:cstheme="minorBidi" w:eastAsiaTheme="minorEastAsia" w:hAnsiTheme="minorHAnsi"/>
              <w:caps w:val="false"/>
              <w:smallCaps w:val="false"/>
              <w:color w:val="auto"/>
              <w:sz w:val="22"/>
            </w:rPr>
          </w:pPr>
          <w:hyperlink w:anchor="_Toc516087376">
            <w:r>
              <w:rPr>
                <w:webHidden/>
                <w:rStyle w:val="IndexLink"/>
              </w:rPr>
              <w:t>Understanding the Shibboleth IdP configuration (REVISION OF THIS SECTION REQUESTED)</w:t>
            </w:r>
            <w:r>
              <w:rPr>
                <w:webHidden/>
              </w:rPr>
              <w:fldChar w:fldCharType="begin"/>
            </w:r>
            <w:r>
              <w:rPr>
                <w:webHidden/>
              </w:rPr>
              <w:instrText>PAGEREF _Toc516087376 \h</w:instrText>
            </w:r>
            <w:r>
              <w:rPr>
                <w:webHidden/>
              </w:rPr>
              <w:fldChar w:fldCharType="separate"/>
            </w:r>
            <w:r>
              <w:rPr>
                <w:rStyle w:val="IndexLink"/>
                <w:vanish w:val="false"/>
              </w:rPr>
              <w:tab/>
              <w:t>29</w:t>
            </w:r>
            <w:r>
              <w:rPr>
                <w:webHidden/>
              </w:rPr>
              <w:fldChar w:fldCharType="end"/>
            </w:r>
          </w:hyperlink>
        </w:p>
        <w:p>
          <w:pPr>
            <w:pStyle w:val="Contents2"/>
            <w:rPr>
              <w:rFonts w:ascii="Arial" w:hAnsi="Arial" w:eastAsia="" w:cs="" w:asciiTheme="minorHAnsi" w:cstheme="minorBidi" w:eastAsiaTheme="minorEastAsia" w:hAnsiTheme="minorHAnsi"/>
              <w:caps w:val="false"/>
              <w:smallCaps w:val="false"/>
              <w:color w:val="auto"/>
              <w:sz w:val="22"/>
            </w:rPr>
          </w:pPr>
          <w:hyperlink w:anchor="_Toc516087377">
            <w:r>
              <w:rPr>
                <w:webHidden/>
                <w:rStyle w:val="IndexLink"/>
              </w:rPr>
              <w:t>Understanding the authentication flows (REVISION OF THIS SECTION IS UNDERWAY)</w:t>
            </w:r>
            <w:r>
              <w:rPr>
                <w:webHidden/>
              </w:rPr>
              <w:fldChar w:fldCharType="begin"/>
            </w:r>
            <w:r>
              <w:rPr>
                <w:webHidden/>
              </w:rPr>
              <w:instrText>PAGEREF _Toc516087377 \h</w:instrText>
            </w:r>
            <w:r>
              <w:rPr>
                <w:webHidden/>
              </w:rPr>
              <w:fldChar w:fldCharType="separate"/>
            </w:r>
            <w:r>
              <w:rPr>
                <w:rStyle w:val="IndexLink"/>
                <w:vanish w:val="false"/>
              </w:rPr>
              <w:tab/>
              <w:t>36</w:t>
            </w:r>
            <w:r>
              <w:rPr>
                <w:webHidden/>
              </w:rPr>
              <w:fldChar w:fldCharType="end"/>
            </w:r>
          </w:hyperlink>
        </w:p>
        <w:p>
          <w:pPr>
            <w:pStyle w:val="Contents1"/>
            <w:rPr>
              <w:rFonts w:ascii="Arial" w:hAnsi="Arial" w:eastAsia="" w:cs="" w:asciiTheme="minorHAnsi" w:cstheme="minorBidi" w:eastAsiaTheme="minorEastAsia" w:hAnsiTheme="minorHAnsi"/>
              <w:b w:val="false"/>
              <w:b w:val="false"/>
              <w:caps w:val="false"/>
              <w:smallCaps w:val="false"/>
              <w:color w:val="auto"/>
              <w:sz w:val="22"/>
            </w:rPr>
          </w:pPr>
          <w:hyperlink w:anchor="_Toc516087378">
            <w:r>
              <w:rPr>
                <w:webHidden/>
                <w:rStyle w:val="IndexLink"/>
              </w:rPr>
              <w:t>Appendix A. Glossary of Shibboleth Terms</w:t>
            </w:r>
            <w:r>
              <w:rPr>
                <w:webHidden/>
              </w:rPr>
              <w:fldChar w:fldCharType="begin"/>
            </w:r>
            <w:r>
              <w:rPr>
                <w:webHidden/>
              </w:rPr>
              <w:instrText>PAGEREF _Toc516087378 \h</w:instrText>
            </w:r>
            <w:r>
              <w:rPr>
                <w:webHidden/>
              </w:rPr>
              <w:fldChar w:fldCharType="separate"/>
            </w:r>
            <w:r>
              <w:rPr>
                <w:rStyle w:val="IndexLink"/>
                <w:vanish w:val="false"/>
              </w:rPr>
              <w:tab/>
              <w:t>41</w:t>
            </w:r>
            <w:r>
              <w:rPr>
                <w:webHidden/>
              </w:rPr>
              <w:fldChar w:fldCharType="end"/>
            </w:r>
          </w:hyperlink>
        </w:p>
        <w:p>
          <w:pPr>
            <w:pStyle w:val="Contents1"/>
            <w:rPr>
              <w:rFonts w:ascii="Arial" w:hAnsi="Arial" w:eastAsia="" w:cs="" w:asciiTheme="minorHAnsi" w:cstheme="minorBidi" w:eastAsiaTheme="minorEastAsia" w:hAnsiTheme="minorHAnsi"/>
              <w:b w:val="false"/>
              <w:b w:val="false"/>
              <w:caps w:val="false"/>
              <w:smallCaps w:val="false"/>
              <w:color w:val="auto"/>
              <w:sz w:val="22"/>
            </w:rPr>
          </w:pPr>
          <w:hyperlink w:anchor="_Toc516087379">
            <w:r>
              <w:rPr>
                <w:webHidden/>
                <w:rStyle w:val="IndexLink"/>
              </w:rPr>
              <w:t>Appendix B. Sample Shibboleth IdP v3 configuration files</w:t>
            </w:r>
            <w:r>
              <w:rPr>
                <w:webHidden/>
              </w:rPr>
              <w:fldChar w:fldCharType="begin"/>
            </w:r>
            <w:r>
              <w:rPr>
                <w:webHidden/>
              </w:rPr>
              <w:instrText>PAGEREF _Toc516087379 \h</w:instrText>
            </w:r>
            <w:r>
              <w:rPr>
                <w:webHidden/>
              </w:rPr>
              <w:fldChar w:fldCharType="separate"/>
            </w:r>
            <w:r>
              <w:rPr>
                <w:rStyle w:val="IndexLink"/>
                <w:vanish w:val="false"/>
              </w:rPr>
              <w:tab/>
              <w:t>43</w:t>
            </w:r>
            <w:r>
              <w:rPr>
                <w:webHidden/>
              </w:rPr>
              <w:fldChar w:fldCharType="end"/>
            </w:r>
          </w:hyperlink>
        </w:p>
        <w:p>
          <w:pPr>
            <w:pStyle w:val="Contents2"/>
            <w:rPr>
              <w:rFonts w:ascii="Arial" w:hAnsi="Arial" w:eastAsia="" w:cs="" w:asciiTheme="minorHAnsi" w:cstheme="minorBidi" w:eastAsiaTheme="minorEastAsia" w:hAnsiTheme="minorHAnsi"/>
              <w:caps w:val="false"/>
              <w:smallCaps w:val="false"/>
              <w:color w:val="auto"/>
              <w:sz w:val="22"/>
            </w:rPr>
          </w:pPr>
          <w:hyperlink w:anchor="_Toc516087380">
            <w:r>
              <w:rPr>
                <w:webHidden/>
                <w:rStyle w:val="IndexLink"/>
              </w:rPr>
              <w:t>attribute-resolver.xml sample</w:t>
            </w:r>
            <w:r>
              <w:rPr>
                <w:webHidden/>
              </w:rPr>
              <w:fldChar w:fldCharType="begin"/>
            </w:r>
            <w:r>
              <w:rPr>
                <w:webHidden/>
              </w:rPr>
              <w:instrText>PAGEREF _Toc516087380 \h</w:instrText>
            </w:r>
            <w:r>
              <w:rPr>
                <w:webHidden/>
              </w:rPr>
              <w:fldChar w:fldCharType="separate"/>
            </w:r>
            <w:r>
              <w:rPr>
                <w:rStyle w:val="IndexLink"/>
                <w:vanish w:val="false"/>
              </w:rPr>
              <w:tab/>
              <w:t>43</w:t>
            </w:r>
            <w:r>
              <w:rPr>
                <w:webHidden/>
              </w:rPr>
              <w:fldChar w:fldCharType="end"/>
            </w:r>
          </w:hyperlink>
        </w:p>
        <w:p>
          <w:pPr>
            <w:pStyle w:val="Contents2"/>
            <w:rPr>
              <w:rFonts w:ascii="Arial" w:hAnsi="Arial" w:eastAsia="" w:cs="" w:asciiTheme="minorHAnsi" w:cstheme="minorBidi" w:eastAsiaTheme="minorEastAsia" w:hAnsiTheme="minorHAnsi"/>
              <w:caps w:val="false"/>
              <w:smallCaps w:val="false"/>
              <w:color w:val="auto"/>
              <w:sz w:val="22"/>
            </w:rPr>
          </w:pPr>
          <w:hyperlink w:anchor="_Toc516087381">
            <w:r>
              <w:rPr>
                <w:webHidden/>
                <w:rStyle w:val="IndexLink"/>
              </w:rPr>
              <w:t>attribute-filter.xml sample</w:t>
            </w:r>
            <w:r>
              <w:rPr>
                <w:webHidden/>
              </w:rPr>
              <w:fldChar w:fldCharType="begin"/>
            </w:r>
            <w:r>
              <w:rPr>
                <w:webHidden/>
              </w:rPr>
              <w:instrText>PAGEREF _Toc516087381 \h</w:instrText>
            </w:r>
            <w:r>
              <w:rPr>
                <w:webHidden/>
              </w:rPr>
              <w:fldChar w:fldCharType="separate"/>
            </w:r>
            <w:r>
              <w:rPr>
                <w:rStyle w:val="IndexLink"/>
                <w:vanish w:val="false"/>
              </w:rPr>
              <w:tab/>
              <w:t>44</w:t>
            </w:r>
            <w:r>
              <w:rPr>
                <w:webHidden/>
              </w:rPr>
              <w:fldChar w:fldCharType="end"/>
            </w:r>
          </w:hyperlink>
        </w:p>
        <w:p>
          <w:pPr>
            <w:pStyle w:val="Contents2"/>
            <w:rPr>
              <w:rFonts w:ascii="Arial" w:hAnsi="Arial" w:eastAsia="" w:cs="" w:asciiTheme="minorHAnsi" w:cstheme="minorBidi" w:eastAsiaTheme="minorEastAsia" w:hAnsiTheme="minorHAnsi"/>
              <w:caps w:val="false"/>
              <w:smallCaps w:val="false"/>
              <w:color w:val="auto"/>
              <w:sz w:val="22"/>
            </w:rPr>
          </w:pPr>
          <w:hyperlink w:anchor="_Toc516087382">
            <w:r>
              <w:rPr>
                <w:webHidden/>
                <w:rStyle w:val="IndexLink"/>
              </w:rPr>
              <w:t>metadata-provider.xml sample</w:t>
            </w:r>
            <w:r>
              <w:rPr>
                <w:webHidden/>
              </w:rPr>
              <w:fldChar w:fldCharType="begin"/>
            </w:r>
            <w:r>
              <w:rPr>
                <w:webHidden/>
              </w:rPr>
              <w:instrText>PAGEREF _Toc516087382 \h</w:instrText>
            </w:r>
            <w:r>
              <w:rPr>
                <w:webHidden/>
              </w:rPr>
              <w:fldChar w:fldCharType="separate"/>
            </w:r>
            <w:r>
              <w:rPr>
                <w:rStyle w:val="IndexLink"/>
                <w:vanish w:val="false"/>
              </w:rPr>
              <w:tab/>
              <w:t>44</w:t>
            </w:r>
            <w:r>
              <w:rPr>
                <w:webHidden/>
              </w:rPr>
              <w:fldChar w:fldCharType="end"/>
            </w:r>
          </w:hyperlink>
        </w:p>
        <w:p>
          <w:pPr>
            <w:pStyle w:val="Contents2"/>
            <w:rPr>
              <w:rFonts w:ascii="Arial" w:hAnsi="Arial" w:eastAsia="" w:cs="" w:asciiTheme="minorHAnsi" w:cstheme="minorBidi" w:eastAsiaTheme="minorEastAsia" w:hAnsiTheme="minorHAnsi"/>
              <w:caps w:val="false"/>
              <w:smallCaps w:val="false"/>
              <w:color w:val="auto"/>
              <w:sz w:val="22"/>
            </w:rPr>
          </w:pPr>
          <w:hyperlink w:anchor="_Toc516087383">
            <w:r>
              <w:rPr>
                <w:webHidden/>
                <w:rStyle w:val="IndexLink"/>
              </w:rPr>
              <w:t>relying-party.xml sample</w:t>
            </w:r>
            <w:r>
              <w:rPr>
                <w:webHidden/>
              </w:rPr>
              <w:fldChar w:fldCharType="begin"/>
            </w:r>
            <w:r>
              <w:rPr>
                <w:webHidden/>
              </w:rPr>
              <w:instrText>PAGEREF _Toc516087383 \h</w:instrText>
            </w:r>
            <w:r>
              <w:rPr>
                <w:webHidden/>
              </w:rPr>
              <w:fldChar w:fldCharType="separate"/>
            </w:r>
            <w:r>
              <w:rPr>
                <w:rStyle w:val="IndexLink"/>
                <w:vanish w:val="false"/>
              </w:rPr>
              <w:tab/>
              <w:t>44</w:t>
            </w:r>
            <w:r>
              <w:rPr>
                <w:webHidden/>
              </w:rPr>
              <w:fldChar w:fldCharType="end"/>
            </w:r>
          </w:hyperlink>
        </w:p>
        <w:p>
          <w:pPr>
            <w:pStyle w:val="Contents2"/>
            <w:rPr/>
          </w:pPr>
          <w:hyperlink w:anchor="_Toc516087384">
            <w:r>
              <w:rPr>
                <w:webHidden/>
                <w:rStyle w:val="IndexLink"/>
              </w:rPr>
              <w:t>saml-nameid.xml sample</w:t>
            </w:r>
            <w:r>
              <w:rPr>
                <w:webHidden/>
              </w:rPr>
              <w:fldChar w:fldCharType="begin"/>
            </w:r>
            <w:r>
              <w:rPr>
                <w:webHidden/>
              </w:rPr>
              <w:instrText>PAGEREF _Toc516087384 \h</w:instrText>
            </w:r>
            <w:r>
              <w:rPr>
                <w:webHidden/>
              </w:rPr>
              <w:fldChar w:fldCharType="separate"/>
            </w:r>
            <w:r>
              <w:rPr>
                <w:rStyle w:val="IndexLink"/>
                <w:vanish w:val="false"/>
              </w:rPr>
              <w:tab/>
              <w:t>45</w:t>
            </w:r>
            <w:r>
              <w:rPr>
                <w:webHidden/>
              </w:rPr>
              <w:fldChar w:fldCharType="end"/>
            </w:r>
          </w:hyperlink>
          <w:r>
            <w:rPr>
              <w:rStyle w:val="IndexLink"/>
              <w:vanish w:val="false"/>
            </w:rPr>
            <w:fldChar w:fldCharType="end"/>
          </w:r>
        </w:p>
      </w:sdtContent>
    </w:sdt>
    <w:p>
      <w:pPr>
        <w:pStyle w:val="Normal"/>
        <w:widowControl/>
        <w:bidi w:val="0"/>
        <w:spacing w:lineRule="auto" w:line="240" w:before="0" w:after="120"/>
        <w:jc w:val="both"/>
        <w:rPr>
          <w:rFonts w:ascii="Segoe UI" w:hAnsi="Segoe UI" w:eastAsia="Segoe UI" w:cs="Times New Roman"/>
          <w:color w:val="000000" w:themeColor="text1"/>
          <w:sz w:val="20"/>
          <w:lang w:bidi="ar-SA"/>
        </w:rPr>
      </w:pPr>
      <w:r>
        <w:rPr>
          <w:rFonts w:eastAsia="Segoe UI" w:cs="Times New Roman"/>
          <w:color w:val="000000" w:themeColor="text1"/>
          <w:sz w:val="20"/>
          <w:lang w:bidi="ar-SA"/>
        </w:rPr>
      </w:r>
    </w:p>
    <w:p>
      <w:pPr>
        <w:sectPr>
          <w:type w:val="continuous"/>
          <w:pgSz w:w="12240" w:h="15840"/>
          <w:pgMar w:left="1800" w:right="1183" w:header="720" w:top="1440" w:footer="720" w:bottom="1440" w:gutter="0"/>
          <w:formProt w:val="false"/>
          <w:textDirection w:val="lrTb"/>
          <w:docGrid w:type="default" w:linePitch="312" w:charSpace="2047"/>
        </w:sectPr>
      </w:pPr>
    </w:p>
    <w:p>
      <w:pPr>
        <w:pStyle w:val="Normal"/>
        <w:spacing w:lineRule="auto" w:line="276" w:before="0" w:after="200"/>
        <w:jc w:val="left"/>
        <w:rPr>
          <w:rFonts w:ascii="Segoe UI Light" w:hAnsi="Segoe UI Light" w:eastAsia="" w:cs="" w:cstheme="majorBidi" w:eastAsiaTheme="majorEastAsia"/>
          <w:bCs/>
          <w:sz w:val="36"/>
          <w:szCs w:val="28"/>
        </w:rPr>
      </w:pPr>
      <w:r>
        <w:rPr>
          <w:rFonts w:eastAsia="" w:cs="" w:cstheme="majorBidi" w:eastAsiaTheme="majorEastAsia" w:ascii="Segoe UI Light" w:hAnsi="Segoe UI Light"/>
          <w:bCs/>
          <w:sz w:val="36"/>
          <w:szCs w:val="28"/>
        </w:rPr>
      </w:r>
      <w:bookmarkStart w:id="8" w:name="_Ref257295134"/>
      <w:bookmarkStart w:id="9" w:name="_Ref257295134"/>
      <w:r>
        <w:br w:type="page"/>
      </w:r>
    </w:p>
    <w:p>
      <w:pPr>
        <w:pStyle w:val="Heading2"/>
        <w:rPr/>
      </w:pPr>
      <w:bookmarkStart w:id="10" w:name="_Ref257295134"/>
      <w:bookmarkStart w:id="11" w:name="_Toc516087365"/>
      <w:r>
        <w:rPr/>
        <w:t>Introduction</w:t>
      </w:r>
      <w:bookmarkEnd w:id="10"/>
      <w:r>
        <w:rPr/>
        <w:t xml:space="preserve"> to this technical article</w:t>
      </w:r>
      <w:bookmarkEnd w:id="11"/>
    </w:p>
    <w:p>
      <w:pPr>
        <w:pStyle w:val="Body"/>
        <w:rPr/>
      </w:pPr>
      <w:bookmarkStart w:id="12" w:name="_Ref336272331"/>
      <w:bookmarkEnd w:id="12"/>
      <w:r>
        <w:rPr/>
        <w:t xml:space="preserve">Through its support for the SAML 2.0 protocol, Shibboleth Consortium’s Identity Provider (IdP) v3 provides claims-based web single sign-on with Azure Active Directory (Azure AD) and Azure AD protected resources, such as Microsoft Azure, Office 365, and its web and e-mail rich client applications like Outlook. </w:t>
      </w:r>
    </w:p>
    <w:p>
      <w:pPr>
        <w:pStyle w:val="Body"/>
        <w:rPr/>
      </w:pPr>
      <w:r>
        <w:rPr/>
        <w:t>Building on existing documentation, this document is intended to provide a better understanding of the different single sign-on deployment options for Azure AD, and to describe how to enable single sign-on using corporate credentials and the Shibboleth IdP v3 to Azure AD, and the different configuration elements to be aware of for such deployment.</w:t>
      </w:r>
    </w:p>
    <w:p>
      <w:pPr>
        <w:pStyle w:val="Body"/>
        <w:rPr/>
      </w:pPr>
      <w:r>
        <w:rPr/>
        <w:t>This document is intended for system architects and IT professionals who are interested in understanding the basics of the single sign-on feature of Azure AD with Shibboleth IdP v3 along with planning and deploying such a system in their environment.</w:t>
      </w:r>
    </w:p>
    <w:p>
      <w:pPr>
        <w:pStyle w:val="Heading2"/>
        <w:rPr/>
      </w:pPr>
      <w:bookmarkStart w:id="13" w:name="_Toc516087366"/>
      <w:r>
        <w:rPr/>
        <w:t>Installing the Shibboleth IdP V3 software</w:t>
      </w:r>
      <w:bookmarkEnd w:id="13"/>
    </w:p>
    <w:p>
      <w:pPr>
        <w:pStyle w:val="Normal"/>
        <w:rPr/>
      </w:pPr>
      <w:r>
        <w:rPr/>
        <w:t xml:space="preserve">Administrators on a Windows Server platform can use the Windows .msi </w:t>
      </w:r>
      <w:r>
        <w:rPr>
          <w:rFonts w:cs="Arial" w:cstheme="minorHAnsi"/>
        </w:rPr>
        <w:t>installation package</w:t>
      </w:r>
      <w:r>
        <w:rPr/>
        <w:t xml:space="preserve"> as an alternative to the .zip archive available on the Shibboleth Community web site.</w:t>
      </w:r>
    </w:p>
    <w:p>
      <w:pPr>
        <w:pStyle w:val="Normal"/>
        <w:rPr/>
      </w:pPr>
      <w:r>
        <w:rPr/>
        <w:t>This enables to save a considerable amount of time, effort, and work at configuration time, as long as you enter the required information accurately at installation time. (Eclipse Jetty is included with the Windows installer, and Apache httpd is not required.)</w:t>
      </w:r>
    </w:p>
    <w:p>
      <w:pPr>
        <w:pStyle w:val="Normal"/>
        <w:rPr/>
      </w:pPr>
      <w:r>
        <w:rPr/>
        <w:t>To install the Shibboleth  IdP software package onto the IDP0 (</w:t>
      </w:r>
      <w:r>
        <w:rPr>
          <w:i/>
        </w:rPr>
        <w:t>idp0.shib.idmgt.contoso.com</w:t>
      </w:r>
      <w:r>
        <w:rPr/>
        <w:t>) machine, proceed with the following steps:</w:t>
      </w:r>
    </w:p>
    <w:p>
      <w:pPr>
        <w:pStyle w:val="ListParagraph"/>
        <w:numPr>
          <w:ilvl w:val="0"/>
          <w:numId w:val="6"/>
        </w:numPr>
        <w:rPr>
          <w:i/>
          <w:i/>
        </w:rPr>
      </w:pPr>
      <w:r>
        <w:rPr/>
        <w:t xml:space="preserve">Visit the </w:t>
      </w:r>
      <w:hyperlink r:id="rId4">
        <w:r>
          <w:rPr>
            <w:rStyle w:val="InternetLink"/>
            <w:rFonts w:eastAsia="" w:cs="Arial" w:cstheme="minorHAnsi" w:eastAsiaTheme="majorEastAsia"/>
          </w:rPr>
          <w:t>Shibboleth IdP download site</w:t>
        </w:r>
        <w:r>
          <w:rPr>
            <w:rStyle w:val="FootnoteAnchor"/>
            <w:rFonts w:eastAsia="" w:cs="Arial" w:cstheme="minorHAnsi" w:eastAsiaTheme="majorEastAsia"/>
            <w:color w:val="330066"/>
          </w:rPr>
          <w:footnoteReference w:id="2"/>
        </w:r>
      </w:hyperlink>
      <w:r>
        <w:rPr/>
        <w:t xml:space="preserve"> and download the latest Shibboleth Identity Provider software package. This guide uses the following Windows .msi installation package: shibboleth-identity-provider-3.3.2.0 -x64.msi.</w:t>
      </w:r>
    </w:p>
    <w:p>
      <w:pPr>
        <w:pStyle w:val="ListParagraph"/>
        <w:numPr>
          <w:ilvl w:val="0"/>
          <w:numId w:val="6"/>
        </w:numPr>
        <w:rPr/>
      </w:pPr>
      <w:r>
        <w:rPr/>
        <w:t xml:space="preserve">Click </w:t>
      </w:r>
      <w:r>
        <w:rPr>
          <w:b/>
        </w:rPr>
        <w:t>Run</w:t>
      </w:r>
      <w:r>
        <w:rPr/>
        <w:t xml:space="preserve"> to execute shibboleth-identity-provider-3.3.2.0-x64.msi. The Shibboleth IdP V3 Setup wizard opens up.</w:t>
      </w:r>
    </w:p>
    <w:p>
      <w:pPr>
        <w:pStyle w:val="ListNumber"/>
        <w:numPr>
          <w:ilvl w:val="0"/>
          <w:numId w:val="0"/>
        </w:numPr>
        <w:jc w:val="center"/>
        <w:rPr/>
      </w:pPr>
      <w:r>
        <w:rPr/>
        <w:drawing>
          <wp:inline distT="0" distB="0" distL="0" distR="0">
            <wp:extent cx="2372360" cy="1857375"/>
            <wp:effectExtent l="0" t="0" r="0" b="0"/>
            <wp:docPr id="3"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1" descr=""/>
                    <pic:cNvPicPr>
                      <a:picLocks noChangeAspect="1" noChangeArrowheads="1"/>
                    </pic:cNvPicPr>
                  </pic:nvPicPr>
                  <pic:blipFill>
                    <a:blip r:embed="rId5"/>
                    <a:stretch>
                      <a:fillRect/>
                    </a:stretch>
                  </pic:blipFill>
                  <pic:spPr bwMode="auto">
                    <a:xfrm>
                      <a:off x="0" y="0"/>
                      <a:ext cx="2372360" cy="1857375"/>
                    </a:xfrm>
                    <a:prstGeom prst="rect">
                      <a:avLst/>
                    </a:prstGeom>
                  </pic:spPr>
                </pic:pic>
              </a:graphicData>
            </a:graphic>
          </wp:inline>
        </w:drawing>
      </w:r>
    </w:p>
    <w:p>
      <w:pPr>
        <w:pStyle w:val="ListParagraph"/>
        <w:numPr>
          <w:ilvl w:val="0"/>
          <w:numId w:val="6"/>
        </w:numPr>
        <w:rPr/>
      </w:pPr>
      <w:r>
        <w:rPr/>
        <w:t xml:space="preserve">In the </w:t>
      </w:r>
      <w:r>
        <w:rPr>
          <w:b/>
        </w:rPr>
        <w:t>Welcome</w:t>
      </w:r>
      <w:r>
        <w:rPr/>
        <w:t xml:space="preserve"> page, click </w:t>
      </w:r>
      <w:r>
        <w:rPr>
          <w:b/>
        </w:rPr>
        <w:t>Next</w:t>
      </w:r>
      <w:r>
        <w:rPr/>
        <w:t>.</w:t>
      </w:r>
    </w:p>
    <w:p>
      <w:pPr>
        <w:pStyle w:val="ListParagraph"/>
        <w:jc w:val="center"/>
        <w:rPr/>
      </w:pPr>
      <w:r>
        <w:rPr/>
        <w:drawing>
          <wp:inline distT="0" distB="0" distL="0" distR="0">
            <wp:extent cx="2326005" cy="1807845"/>
            <wp:effectExtent l="0" t="0" r="0" b="0"/>
            <wp:docPr id="4"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9" descr=""/>
                    <pic:cNvPicPr>
                      <a:picLocks noChangeAspect="1" noChangeArrowheads="1"/>
                    </pic:cNvPicPr>
                  </pic:nvPicPr>
                  <pic:blipFill>
                    <a:blip r:embed="rId6"/>
                    <a:srcRect l="596" t="372" r="535" b="1411"/>
                    <a:stretch>
                      <a:fillRect/>
                    </a:stretch>
                  </pic:blipFill>
                  <pic:spPr bwMode="auto">
                    <a:xfrm>
                      <a:off x="0" y="0"/>
                      <a:ext cx="2326005" cy="1807845"/>
                    </a:xfrm>
                    <a:prstGeom prst="rect">
                      <a:avLst/>
                    </a:prstGeom>
                  </pic:spPr>
                </pic:pic>
              </a:graphicData>
            </a:graphic>
          </wp:inline>
        </w:drawing>
      </w:r>
    </w:p>
    <w:p>
      <w:pPr>
        <w:pStyle w:val="ListParagraph"/>
        <w:numPr>
          <w:ilvl w:val="0"/>
          <w:numId w:val="6"/>
        </w:numPr>
        <w:rPr/>
      </w:pPr>
      <w:r>
        <w:rPr/>
        <w:t xml:space="preserve">In the </w:t>
      </w:r>
      <w:r>
        <w:rPr>
          <w:b/>
        </w:rPr>
        <w:t>License Agreement</w:t>
      </w:r>
      <w:r>
        <w:rPr/>
        <w:t xml:space="preserve"> page, click </w:t>
      </w:r>
      <w:r>
        <w:rPr>
          <w:b/>
        </w:rPr>
        <w:t>Next</w:t>
      </w:r>
      <w:r>
        <w:rPr/>
        <w:t>.</w:t>
      </w:r>
    </w:p>
    <w:p>
      <w:pPr>
        <w:pStyle w:val="ListNumber"/>
        <w:numPr>
          <w:ilvl w:val="0"/>
          <w:numId w:val="0"/>
        </w:numPr>
        <w:jc w:val="center"/>
        <w:rPr/>
      </w:pPr>
      <w:r>
        <w:rPr/>
        <w:drawing>
          <wp:inline distT="0" distB="0" distL="0" distR="0">
            <wp:extent cx="2341245" cy="1828800"/>
            <wp:effectExtent l="0" t="0" r="0" b="0"/>
            <wp:docPr id="5"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2" descr=""/>
                    <pic:cNvPicPr>
                      <a:picLocks noChangeAspect="1" noChangeArrowheads="1"/>
                    </pic:cNvPicPr>
                  </pic:nvPicPr>
                  <pic:blipFill>
                    <a:blip r:embed="rId7"/>
                    <a:srcRect l="-291" t="372" r="521" b="352"/>
                    <a:stretch>
                      <a:fillRect/>
                    </a:stretch>
                  </pic:blipFill>
                  <pic:spPr bwMode="auto">
                    <a:xfrm>
                      <a:off x="0" y="0"/>
                      <a:ext cx="2341245" cy="1828800"/>
                    </a:xfrm>
                    <a:prstGeom prst="rect">
                      <a:avLst/>
                    </a:prstGeom>
                  </pic:spPr>
                </pic:pic>
              </a:graphicData>
            </a:graphic>
          </wp:inline>
        </w:drawing>
      </w:r>
    </w:p>
    <w:p>
      <w:pPr>
        <w:pStyle w:val="ListParagraph"/>
        <w:numPr>
          <w:ilvl w:val="0"/>
          <w:numId w:val="6"/>
        </w:numPr>
        <w:rPr/>
      </w:pPr>
      <w:r>
        <w:rPr/>
        <w:t>For this page:</w:t>
      </w:r>
    </w:p>
    <w:p>
      <w:pPr>
        <w:pStyle w:val="ListParagraph"/>
        <w:numPr>
          <w:ilvl w:val="1"/>
          <w:numId w:val="6"/>
        </w:numPr>
        <w:ind w:left="1080" w:hanging="360"/>
        <w:rPr/>
      </w:pPr>
      <w:r>
        <w:rPr/>
        <w:t xml:space="preserve">In the destination folder page, keep the default path. </w:t>
      </w:r>
    </w:p>
    <w:p>
      <w:pPr>
        <w:pStyle w:val="ListParagraph"/>
        <w:numPr>
          <w:ilvl w:val="1"/>
          <w:numId w:val="6"/>
        </w:numPr>
        <w:ind w:left="1080" w:hanging="360"/>
        <w:rPr/>
      </w:pPr>
      <w:r>
        <w:rPr/>
        <w:t xml:space="preserve">Select </w:t>
      </w:r>
      <w:r>
        <w:rPr>
          <w:b/>
        </w:rPr>
        <w:t>Install Jetty</w:t>
      </w:r>
      <w:r>
        <w:rPr/>
        <w:t>. This will install the Jetty servlet container.</w:t>
      </w:r>
    </w:p>
    <w:p>
      <w:pPr>
        <w:pStyle w:val="ListParagraph"/>
        <w:numPr>
          <w:ilvl w:val="1"/>
          <w:numId w:val="6"/>
        </w:numPr>
        <w:ind w:left="1080" w:hanging="360"/>
        <w:rPr/>
      </w:pPr>
      <w:r>
        <w:rPr/>
        <w:t xml:space="preserve">Select </w:t>
      </w:r>
      <w:r>
        <w:rPr>
          <w:b/>
        </w:rPr>
        <w:t>Configure for Active Directory</w:t>
      </w:r>
      <w:r>
        <w:rPr/>
        <w:t>. This will present the Active Directory (LDAP) configuration options page.</w:t>
      </w:r>
    </w:p>
    <w:p>
      <w:pPr>
        <w:pStyle w:val="ListParagraph"/>
        <w:numPr>
          <w:ilvl w:val="1"/>
          <w:numId w:val="6"/>
        </w:numPr>
        <w:ind w:left="1080" w:hanging="360"/>
        <w:rPr/>
      </w:pPr>
      <w:r>
        <w:rPr/>
        <w:t>Type “</w:t>
      </w:r>
      <w:r>
        <w:rPr>
          <w:i/>
        </w:rPr>
        <w:t>idp0.shib.idmgt.contoso.com</w:t>
      </w:r>
      <w:r>
        <w:rPr/>
        <w:t xml:space="preserve">” in </w:t>
      </w:r>
      <w:r>
        <w:rPr>
          <w:b/>
        </w:rPr>
        <w:t>Choose the DNS name of the IdP.</w:t>
      </w:r>
      <w:r>
        <w:rPr/>
        <w:t xml:space="preserve"> This value is the public-facing hostname of the IdP and is used to name the Shibboleth IdP endpoints in the generated metadata and back channel certificate.</w:t>
      </w:r>
    </w:p>
    <w:p>
      <w:pPr>
        <w:pStyle w:val="ListParagraph"/>
        <w:numPr>
          <w:ilvl w:val="1"/>
          <w:numId w:val="6"/>
        </w:numPr>
        <w:ind w:left="1080" w:hanging="360"/>
        <w:rPr/>
      </w:pPr>
      <w:r>
        <w:rPr/>
        <w:t xml:space="preserve">Leave empty the field </w:t>
      </w:r>
      <w:r>
        <w:rPr>
          <w:b/>
        </w:rPr>
        <w:t>Choose the scope that this IdP will assert?</w:t>
      </w:r>
      <w:r>
        <w:rPr/>
        <w:t xml:space="preserve"> In most (or federated) deployments, this value would be the domain that this IdP represents (e.g. </w:t>
      </w:r>
      <w:r>
        <w:rPr>
          <w:i/>
        </w:rPr>
        <w:t>example.org</w:t>
      </w:r>
      <w:r>
        <w:rPr/>
        <w:t xml:space="preserve">, </w:t>
      </w:r>
      <w:r>
        <w:rPr>
          <w:i/>
        </w:rPr>
        <w:t>idmgt.contoso.com</w:t>
      </w:r>
      <w:r>
        <w:rPr/>
        <w:t>).</w:t>
      </w:r>
    </w:p>
    <w:p>
      <w:pPr>
        <w:pStyle w:val="ListParagraph"/>
        <w:numPr>
          <w:ilvl w:val="1"/>
          <w:numId w:val="6"/>
        </w:numPr>
        <w:ind w:left="1080" w:hanging="360"/>
        <w:rPr/>
      </w:pPr>
      <w:r>
        <w:rPr/>
        <w:t xml:space="preserve">Click </w:t>
      </w:r>
      <w:r>
        <w:rPr>
          <w:b/>
        </w:rPr>
        <w:t>Next</w:t>
      </w:r>
      <w:r>
        <w:rPr/>
        <w:t>.</w:t>
      </w:r>
    </w:p>
    <w:p>
      <w:pPr>
        <w:pStyle w:val="ListNumber"/>
        <w:numPr>
          <w:ilvl w:val="0"/>
          <w:numId w:val="0"/>
        </w:numPr>
        <w:jc w:val="center"/>
        <w:rPr/>
      </w:pPr>
      <w:r>
        <w:rPr/>
        <w:drawing>
          <wp:inline distT="0" distB="0" distL="0" distR="0">
            <wp:extent cx="2355215" cy="1838325"/>
            <wp:effectExtent l="0" t="0" r="0" b="0"/>
            <wp:docPr id="6"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3" descr=""/>
                    <pic:cNvPicPr>
                      <a:picLocks noChangeAspect="1" noChangeArrowheads="1"/>
                    </pic:cNvPicPr>
                  </pic:nvPicPr>
                  <pic:blipFill>
                    <a:blip r:embed="rId8"/>
                    <a:srcRect l="288" t="757" r="531" b="0"/>
                    <a:stretch>
                      <a:fillRect/>
                    </a:stretch>
                  </pic:blipFill>
                  <pic:spPr bwMode="auto">
                    <a:xfrm>
                      <a:off x="0" y="0"/>
                      <a:ext cx="2355215" cy="1838325"/>
                    </a:xfrm>
                    <a:prstGeom prst="rect">
                      <a:avLst/>
                    </a:prstGeom>
                  </pic:spPr>
                </pic:pic>
              </a:graphicData>
            </a:graphic>
          </wp:inline>
        </w:drawing>
      </w:r>
    </w:p>
    <w:p>
      <w:pPr>
        <w:pStyle w:val="ListParagraph"/>
        <w:numPr>
          <w:ilvl w:val="0"/>
          <w:numId w:val="6"/>
        </w:numPr>
        <w:rPr/>
      </w:pPr>
      <w:r>
        <w:rPr/>
        <w:t>In such case, this page and the next one have no suggested entries.</w:t>
      </w:r>
    </w:p>
    <w:p>
      <w:pPr>
        <w:pStyle w:val="ListNumber"/>
        <w:numPr>
          <w:ilvl w:val="0"/>
          <w:numId w:val="3"/>
        </w:numPr>
        <w:rPr/>
      </w:pPr>
      <w:r>
        <w:rPr/>
        <w:t>Type “</w:t>
      </w:r>
      <w:r>
        <w:rPr>
          <w:i/>
        </w:rPr>
        <w:t>localhost</w:t>
      </w:r>
      <w:r>
        <w:rPr/>
        <w:t xml:space="preserve">” in </w:t>
      </w:r>
      <w:r>
        <w:rPr>
          <w:b/>
        </w:rPr>
        <w:t>Specify the Active Directory Domain</w:t>
      </w:r>
      <w:r>
        <w:rPr/>
        <w:t>.</w:t>
      </w:r>
      <w:r>
        <w:rPr>
          <w:b/>
        </w:rPr>
        <w:t xml:space="preserve"> </w:t>
      </w:r>
      <w:r>
        <w:rPr/>
        <w:t xml:space="preserve"> This is the hostname of the LDAP domain component from which the Shibboleth IdP will serve authentication and attributes.</w:t>
      </w:r>
    </w:p>
    <w:p>
      <w:pPr>
        <w:pStyle w:val="ListNumber"/>
        <w:numPr>
          <w:ilvl w:val="0"/>
          <w:numId w:val="3"/>
        </w:numPr>
        <w:rPr/>
      </w:pPr>
      <w:r>
        <w:rPr/>
        <w:t xml:space="preserve">Leave the </w:t>
      </w:r>
      <w:r>
        <w:rPr>
          <w:b/>
        </w:rPr>
        <w:t>Use Global Catalog</w:t>
      </w:r>
      <w:r>
        <w:rPr/>
        <w:t xml:space="preserve"> unchecked.</w:t>
      </w:r>
    </w:p>
    <w:p>
      <w:pPr>
        <w:pStyle w:val="ListNumber"/>
        <w:numPr>
          <w:ilvl w:val="0"/>
          <w:numId w:val="3"/>
        </w:numPr>
        <w:rPr/>
      </w:pPr>
      <w:r>
        <w:rPr/>
        <w:t xml:space="preserve">Type “CN=ShibSvc,CN=Users,DC=SHIB,DC=IDMGT,DC=CONTOSO,DC=COM” in </w:t>
      </w:r>
      <w:r>
        <w:rPr>
          <w:b/>
        </w:rPr>
        <w:t>Username (no domain)</w:t>
      </w:r>
      <w:r>
        <w:rPr/>
        <w:t xml:space="preserve">, and “Password1” in </w:t>
      </w:r>
      <w:r>
        <w:rPr>
          <w:b/>
        </w:rPr>
        <w:t>Password</w:t>
      </w:r>
      <w:r>
        <w:rPr/>
        <w:t>.</w:t>
      </w:r>
    </w:p>
    <w:p>
      <w:pPr>
        <w:pStyle w:val="ListNumber"/>
        <w:numPr>
          <w:ilvl w:val="0"/>
          <w:numId w:val="3"/>
        </w:numPr>
        <w:rPr/>
      </w:pPr>
      <w:r>
        <w:rPr/>
        <w:t xml:space="preserve">Click </w:t>
      </w:r>
      <w:r>
        <w:rPr>
          <w:b/>
        </w:rPr>
        <w:t>Next</w:t>
      </w:r>
      <w:r>
        <w:rPr/>
        <w:t>.</w:t>
      </w:r>
    </w:p>
    <w:p>
      <w:pPr>
        <w:pStyle w:val="ListParagraph"/>
        <w:jc w:val="center"/>
        <w:rPr/>
      </w:pPr>
      <w:r>
        <w:rPr/>
        <w:drawing>
          <wp:inline distT="0" distB="0" distL="0" distR="0">
            <wp:extent cx="2363470" cy="1853565"/>
            <wp:effectExtent l="0" t="0" r="0" b="0"/>
            <wp:docPr id="7"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0" descr=""/>
                    <pic:cNvPicPr>
                      <a:picLocks noChangeAspect="1" noChangeArrowheads="1"/>
                    </pic:cNvPicPr>
                  </pic:nvPicPr>
                  <pic:blipFill>
                    <a:blip r:embed="rId9"/>
                    <a:srcRect l="0" t="0" r="394" b="0"/>
                    <a:stretch>
                      <a:fillRect/>
                    </a:stretch>
                  </pic:blipFill>
                  <pic:spPr bwMode="auto">
                    <a:xfrm>
                      <a:off x="0" y="0"/>
                      <a:ext cx="2363470" cy="1853565"/>
                    </a:xfrm>
                    <a:prstGeom prst="rect">
                      <a:avLst/>
                    </a:prstGeom>
                  </pic:spPr>
                </pic:pic>
              </a:graphicData>
            </a:graphic>
          </wp:inline>
        </w:drawing>
      </w:r>
    </w:p>
    <w:p>
      <w:pPr>
        <w:pStyle w:val="ListParagraph"/>
        <w:numPr>
          <w:ilvl w:val="0"/>
          <w:numId w:val="6"/>
        </w:numPr>
        <w:rPr/>
      </w:pPr>
      <w:r>
        <w:rPr/>
        <w:t xml:space="preserve">Click </w:t>
      </w:r>
      <w:r>
        <w:rPr>
          <w:b/>
        </w:rPr>
        <w:t>Next</w:t>
      </w:r>
      <w:r>
        <w:rPr/>
        <w:t>. The wizard proceeds with the installation.</w:t>
      </w:r>
    </w:p>
    <w:p>
      <w:pPr>
        <w:pStyle w:val="ListNumber"/>
        <w:numPr>
          <w:ilvl w:val="0"/>
          <w:numId w:val="0"/>
        </w:numPr>
        <w:jc w:val="center"/>
        <w:rPr/>
      </w:pPr>
      <w:r>
        <w:rPr/>
        <w:drawing>
          <wp:inline distT="0" distB="0" distL="0" distR="0">
            <wp:extent cx="2341245" cy="1842770"/>
            <wp:effectExtent l="0" t="0" r="0" b="0"/>
            <wp:docPr id="8"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4" descr=""/>
                    <pic:cNvPicPr>
                      <a:picLocks noChangeAspect="1" noChangeArrowheads="1"/>
                    </pic:cNvPicPr>
                  </pic:nvPicPr>
                  <pic:blipFill>
                    <a:blip r:embed="rId10"/>
                    <a:srcRect l="290" t="371" r="488" b="-234"/>
                    <a:stretch>
                      <a:fillRect/>
                    </a:stretch>
                  </pic:blipFill>
                  <pic:spPr bwMode="auto">
                    <a:xfrm>
                      <a:off x="0" y="0"/>
                      <a:ext cx="2341245" cy="1842770"/>
                    </a:xfrm>
                    <a:prstGeom prst="rect">
                      <a:avLst/>
                    </a:prstGeom>
                  </pic:spPr>
                </pic:pic>
              </a:graphicData>
            </a:graphic>
          </wp:inline>
        </w:drawing>
      </w:r>
    </w:p>
    <w:p>
      <w:pPr>
        <w:pStyle w:val="ListParagraph"/>
        <w:numPr>
          <w:ilvl w:val="0"/>
          <w:numId w:val="6"/>
        </w:numPr>
        <w:rPr/>
      </w:pPr>
      <w:r>
        <w:rPr/>
        <w:t xml:space="preserve">Click </w:t>
      </w:r>
      <w:r>
        <w:rPr>
          <w:b/>
        </w:rPr>
        <w:t>Finish</w:t>
      </w:r>
      <w:r>
        <w:rPr/>
        <w:t>.</w:t>
      </w:r>
    </w:p>
    <w:p>
      <w:pPr>
        <w:pStyle w:val="ListNumber"/>
        <w:numPr>
          <w:ilvl w:val="0"/>
          <w:numId w:val="0"/>
        </w:numPr>
        <w:jc w:val="center"/>
        <w:rPr/>
      </w:pPr>
      <w:r>
        <w:rPr/>
      </w:r>
    </w:p>
    <w:p>
      <w:pPr>
        <w:pStyle w:val="Note"/>
        <w:rPr>
          <w:rFonts w:cs="Segoe UI"/>
        </w:rPr>
      </w:pPr>
      <w:r>
        <w:rPr>
          <w:rFonts w:cs="Segoe UI"/>
          <w:b/>
        </w:rPr>
        <w:t>Note</w:t>
      </w:r>
      <w:r>
        <w:rPr>
          <w:rFonts w:cs="Segoe UI"/>
        </w:rPr>
        <w:tab/>
        <w:t xml:space="preserve">This installer automatically installs and configures </w:t>
      </w:r>
      <w:hyperlink r:id="rId11">
        <w:r>
          <w:rPr>
            <w:rStyle w:val="InternetLink"/>
            <w:rFonts w:eastAsia="" w:cs="Segoe UI" w:eastAsiaTheme="majorEastAsia"/>
          </w:rPr>
          <w:t>Eclipse Jetty</w:t>
        </w:r>
        <w:r>
          <w:rPr>
            <w:rStyle w:val="FootnoteAnchor"/>
            <w:rFonts w:eastAsia="" w:cs="Segoe UI" w:eastAsiaTheme="majorEastAsia"/>
            <w:sz w:val="18"/>
          </w:rPr>
          <w:footnoteReference w:id="3"/>
        </w:r>
      </w:hyperlink>
      <w:r>
        <w:rPr>
          <w:rFonts w:cs="Segoe UI"/>
        </w:rPr>
        <w:t>. Jetty depends on an existing 32-bit or 64-bit Java JRE installation.</w:t>
      </w:r>
    </w:p>
    <w:p>
      <w:pPr>
        <w:pStyle w:val="Normal"/>
        <w:rPr/>
      </w:pPr>
      <w:r>
        <w:rPr>
          <w:i/>
        </w:rPr>
        <w:t xml:space="preserve">The C:\Program Files (x86)\Shibboleth\IdP </w:t>
      </w:r>
      <w:r>
        <w:rPr/>
        <w:t>directory should now contain the following folders:</w:t>
      </w:r>
    </w:p>
    <w:p>
      <w:pPr>
        <w:pStyle w:val="ListParagraph"/>
        <w:numPr>
          <w:ilvl w:val="0"/>
          <w:numId w:val="4"/>
        </w:numPr>
        <w:rPr>
          <w:i/>
          <w:i/>
        </w:rPr>
      </w:pPr>
      <w:r>
        <w:rPr>
          <w:b/>
          <w:i/>
        </w:rPr>
        <w:t>bin</w:t>
      </w:r>
      <w:r>
        <w:rPr>
          <w:i/>
        </w:rPr>
        <w:t xml:space="preserve">: </w:t>
      </w:r>
      <w:r>
        <w:rPr/>
        <w:t>contains command line tools.</w:t>
      </w:r>
    </w:p>
    <w:p>
      <w:pPr>
        <w:pStyle w:val="ListParagraph"/>
        <w:numPr>
          <w:ilvl w:val="0"/>
          <w:numId w:val="4"/>
        </w:numPr>
        <w:rPr>
          <w:i/>
          <w:i/>
        </w:rPr>
      </w:pPr>
      <w:r>
        <w:rPr>
          <w:b/>
          <w:i/>
        </w:rPr>
        <w:t>conf</w:t>
      </w:r>
      <w:r>
        <w:rPr/>
        <w:t>: contains the IdP’s configuration files.</w:t>
      </w:r>
    </w:p>
    <w:p>
      <w:pPr>
        <w:pStyle w:val="ListParagraph"/>
        <w:numPr>
          <w:ilvl w:val="0"/>
          <w:numId w:val="4"/>
        </w:numPr>
        <w:rPr>
          <w:i/>
          <w:i/>
        </w:rPr>
      </w:pPr>
      <w:r>
        <w:rPr>
          <w:b/>
          <w:i/>
        </w:rPr>
        <w:t>credentials</w:t>
      </w:r>
      <w:r>
        <w:rPr/>
        <w:t xml:space="preserve">: contains the credentials used by the IdP. The Shibboleth IdP installation process generates a set of three long-life self-signed certificate and private keys which are saved in this folder: </w:t>
      </w:r>
      <w:r>
        <w:rPr>
          <w:i/>
        </w:rPr>
        <w:t>idp-backchannel.crt</w:t>
      </w:r>
      <w:r>
        <w:rPr/>
        <w:t xml:space="preserve">, </w:t>
      </w:r>
      <w:r>
        <w:rPr>
          <w:i/>
        </w:rPr>
        <w:t>idp-backchannel.key</w:t>
      </w:r>
      <w:r>
        <w:rPr/>
        <w:t xml:space="preserve">, </w:t>
      </w:r>
      <w:r>
        <w:rPr>
          <w:i/>
        </w:rPr>
        <w:t>idp-encryption.crt</w:t>
      </w:r>
      <w:r>
        <w:rPr/>
        <w:t xml:space="preserve">, </w:t>
      </w:r>
      <w:r>
        <w:rPr>
          <w:i/>
        </w:rPr>
        <w:t>idp-encryption.key</w:t>
      </w:r>
      <w:r>
        <w:rPr/>
        <w:t xml:space="preserve">, and </w:t>
      </w:r>
      <w:r>
        <w:rPr>
          <w:i/>
        </w:rPr>
        <w:t>idp-signing.crt</w:t>
      </w:r>
      <w:r>
        <w:rPr/>
        <w:t xml:space="preserve">, </w:t>
      </w:r>
      <w:r>
        <w:rPr>
          <w:i/>
        </w:rPr>
        <w:t>idp-signing.key</w:t>
      </w:r>
      <w:r>
        <w:rPr/>
        <w:t xml:space="preserve">. Also, stored here are the </w:t>
      </w:r>
      <w:r>
        <w:rPr>
          <w:i/>
        </w:rPr>
        <w:t>sealer.kver</w:t>
      </w:r>
      <w:r>
        <w:rPr/>
        <w:t xml:space="preserve"> and </w:t>
      </w:r>
      <w:r>
        <w:rPr>
          <w:i/>
        </w:rPr>
        <w:t>sealer.jks</w:t>
      </w:r>
      <w:r>
        <w:rPr/>
        <w:t xml:space="preserve"> which are used to encrypt the contents of cookies used to maintain and SSO session.</w:t>
      </w:r>
    </w:p>
    <w:p>
      <w:pPr>
        <w:pStyle w:val="ListParagraph"/>
        <w:numPr>
          <w:ilvl w:val="0"/>
          <w:numId w:val="4"/>
        </w:numPr>
        <w:rPr/>
      </w:pPr>
      <w:r>
        <w:rPr>
          <w:b/>
          <w:i/>
        </w:rPr>
        <w:t>dist</w:t>
      </w:r>
      <w:r>
        <w:rPr>
          <w:i/>
        </w:rPr>
        <w:t xml:space="preserve">: </w:t>
      </w:r>
      <w:r>
        <w:rPr/>
        <w:t>contains a copy of the baseline configuration files.</w:t>
      </w:r>
    </w:p>
    <w:p>
      <w:pPr>
        <w:pStyle w:val="ListParagraph"/>
        <w:numPr>
          <w:ilvl w:val="0"/>
          <w:numId w:val="4"/>
        </w:numPr>
        <w:rPr/>
      </w:pPr>
      <w:r>
        <w:rPr>
          <w:b/>
          <w:i/>
        </w:rPr>
        <w:t>doc</w:t>
      </w:r>
      <w:r>
        <w:rPr>
          <w:i/>
        </w:rPr>
        <w:t>:</w:t>
      </w:r>
      <w:r>
        <w:rPr/>
        <w:t xml:space="preserve"> contains license files and text files.</w:t>
      </w:r>
    </w:p>
    <w:p>
      <w:pPr>
        <w:pStyle w:val="ListParagraph"/>
        <w:numPr>
          <w:ilvl w:val="0"/>
          <w:numId w:val="4"/>
        </w:numPr>
        <w:rPr>
          <w:b/>
          <w:b/>
          <w:i/>
          <w:i/>
        </w:rPr>
      </w:pPr>
      <w:r>
        <w:rPr>
          <w:b/>
          <w:i/>
        </w:rPr>
        <w:t>edit-webapp</w:t>
      </w:r>
      <w:r>
        <w:rPr>
          <w:i/>
        </w:rPr>
        <w:t>:</w:t>
      </w:r>
      <w:r>
        <w:rPr/>
        <w:t xml:space="preserve"> contains files that are new or will override the baseline equivalent web components with local customizations.</w:t>
      </w:r>
    </w:p>
    <w:p>
      <w:pPr>
        <w:pStyle w:val="ListParagraph"/>
        <w:numPr>
          <w:ilvl w:val="0"/>
          <w:numId w:val="4"/>
        </w:numPr>
        <w:rPr/>
      </w:pPr>
      <w:r>
        <w:rPr>
          <w:b/>
          <w:i/>
        </w:rPr>
        <w:t>flows</w:t>
      </w:r>
      <w:r>
        <w:rPr>
          <w:i/>
        </w:rPr>
        <w:t>:</w:t>
      </w:r>
      <w:r>
        <w:rPr/>
        <w:t xml:space="preserve"> contains user definable or modifiable flows.</w:t>
      </w:r>
    </w:p>
    <w:p>
      <w:pPr>
        <w:pStyle w:val="ListParagraph"/>
        <w:numPr>
          <w:ilvl w:val="0"/>
          <w:numId w:val="4"/>
        </w:numPr>
        <w:rPr>
          <w:b/>
          <w:b/>
          <w:i/>
          <w:i/>
        </w:rPr>
      </w:pPr>
      <w:r>
        <w:rPr>
          <w:b/>
          <w:i/>
        </w:rPr>
        <w:t>jetty-base</w:t>
      </w:r>
      <w:r>
        <w:rPr>
          <w:i/>
        </w:rPr>
        <w:t>:</w:t>
      </w:r>
      <w:r>
        <w:rPr/>
        <w:t xml:space="preserve"> contains IdP specific files used by the built-in Jetty servlet container. Referred to as JETTY_BASE.</w:t>
      </w:r>
    </w:p>
    <w:p>
      <w:pPr>
        <w:pStyle w:val="ListParagraph"/>
        <w:numPr>
          <w:ilvl w:val="0"/>
          <w:numId w:val="4"/>
        </w:numPr>
        <w:rPr>
          <w:i/>
          <w:i/>
        </w:rPr>
      </w:pPr>
      <w:r>
        <w:rPr>
          <w:b/>
          <w:i/>
        </w:rPr>
        <w:t>logs</w:t>
      </w:r>
      <w:r>
        <w:rPr/>
        <w:t>: is the location of the Shibboleth log files:</w:t>
      </w:r>
    </w:p>
    <w:p>
      <w:pPr>
        <w:pStyle w:val="ListParagraph"/>
        <w:numPr>
          <w:ilvl w:val="1"/>
          <w:numId w:val="5"/>
        </w:numPr>
        <w:rPr/>
      </w:pPr>
      <w:r>
        <w:rPr>
          <w:i/>
        </w:rPr>
        <w:t>idp-access.log</w:t>
      </w:r>
      <w:r>
        <w:rPr/>
        <w:t>: record of all the clients that connect to the IdP;</w:t>
      </w:r>
    </w:p>
    <w:p>
      <w:pPr>
        <w:pStyle w:val="ListParagraph"/>
        <w:numPr>
          <w:ilvl w:val="1"/>
          <w:numId w:val="5"/>
        </w:numPr>
        <w:rPr/>
      </w:pPr>
      <w:r>
        <w:rPr>
          <w:i/>
        </w:rPr>
        <w:t>idp-audit.log</w:t>
      </w:r>
      <w:r>
        <w:rPr/>
        <w:t>: record of all information sent out from the IdP;</w:t>
      </w:r>
    </w:p>
    <w:p>
      <w:pPr>
        <w:pStyle w:val="ListParagraph"/>
        <w:numPr>
          <w:ilvl w:val="1"/>
          <w:numId w:val="5"/>
        </w:numPr>
        <w:rPr/>
      </w:pPr>
      <w:r>
        <w:rPr>
          <w:i/>
        </w:rPr>
        <w:t>idp-consent-audit.log</w:t>
      </w:r>
      <w:r>
        <w:rPr/>
        <w:t>: record of all user consent actions;</w:t>
      </w:r>
    </w:p>
    <w:p>
      <w:pPr>
        <w:pStyle w:val="ListParagraph"/>
        <w:numPr>
          <w:ilvl w:val="1"/>
          <w:numId w:val="5"/>
        </w:numPr>
        <w:rPr/>
      </w:pPr>
      <w:r>
        <w:rPr>
          <w:i/>
        </w:rPr>
        <w:t>idp-process.log</w:t>
      </w:r>
      <w:r>
        <w:rPr/>
        <w:t>: detailed description the IdP processing requests.</w:t>
      </w:r>
    </w:p>
    <w:p>
      <w:pPr>
        <w:pStyle w:val="ListParagraph"/>
        <w:numPr>
          <w:ilvl w:val="0"/>
          <w:numId w:val="4"/>
        </w:numPr>
        <w:rPr>
          <w:i/>
          <w:i/>
        </w:rPr>
      </w:pPr>
      <w:r>
        <w:rPr>
          <w:b/>
          <w:i/>
        </w:rPr>
        <w:t>messages</w:t>
      </w:r>
      <w:r>
        <w:rPr>
          <w:i/>
        </w:rPr>
        <w:t xml:space="preserve">: </w:t>
      </w:r>
      <w:r>
        <w:rPr/>
        <w:t xml:space="preserve">contains a </w:t>
      </w:r>
      <w:r>
        <w:rPr>
          <w:i/>
        </w:rPr>
        <w:t>messages.properties</w:t>
      </w:r>
      <w:r>
        <w:rPr/>
        <w:t xml:space="preserve"> files that store overrides to the baseline literal text string presented by the IdP and error handler messages and mappings.</w:t>
      </w:r>
    </w:p>
    <w:p>
      <w:pPr>
        <w:pStyle w:val="ListParagraph"/>
        <w:numPr>
          <w:ilvl w:val="0"/>
          <w:numId w:val="4"/>
        </w:numPr>
        <w:rPr>
          <w:i/>
          <w:i/>
        </w:rPr>
      </w:pPr>
      <w:r>
        <w:rPr>
          <w:b/>
          <w:i/>
        </w:rPr>
        <w:t>metadata</w:t>
      </w:r>
      <w:r>
        <w:rPr/>
        <w:t>: is the default location where various metadata files are stored. The IdP does not automatically load any metadata. Metadata read from a file, or stored backup copies of remote metadata are usually put in this directory.</w:t>
      </w:r>
    </w:p>
    <w:p>
      <w:pPr>
        <w:pStyle w:val="ListParagraph"/>
        <w:numPr>
          <w:ilvl w:val="0"/>
          <w:numId w:val="4"/>
        </w:numPr>
        <w:rPr>
          <w:b/>
          <w:b/>
        </w:rPr>
      </w:pPr>
      <w:r>
        <w:rPr>
          <w:b/>
          <w:i/>
        </w:rPr>
        <w:t>static</w:t>
      </w:r>
      <w:r>
        <w:rPr>
          <w:i/>
        </w:rPr>
        <w:t xml:space="preserve">: </w:t>
      </w:r>
      <w:r>
        <w:rPr/>
        <w:t>an empty directory that is used by Jetty to map requests for static resource to.</w:t>
      </w:r>
    </w:p>
    <w:p>
      <w:pPr>
        <w:pStyle w:val="ListParagraph"/>
        <w:numPr>
          <w:ilvl w:val="0"/>
          <w:numId w:val="4"/>
        </w:numPr>
        <w:rPr/>
      </w:pPr>
      <w:r>
        <w:rPr>
          <w:b/>
          <w:i/>
        </w:rPr>
        <w:t>system</w:t>
      </w:r>
      <w:r>
        <w:rPr>
          <w:i/>
        </w:rPr>
        <w:t xml:space="preserve">: </w:t>
      </w:r>
      <w:r>
        <w:rPr/>
        <w:t>contains files that should not be modified by end-users. These files maybe over-written by future Shibboleth upgrades.</w:t>
      </w:r>
    </w:p>
    <w:p>
      <w:pPr>
        <w:pStyle w:val="ListParagraph"/>
        <w:numPr>
          <w:ilvl w:val="0"/>
          <w:numId w:val="4"/>
        </w:numPr>
        <w:rPr>
          <w:i/>
          <w:i/>
        </w:rPr>
      </w:pPr>
      <w:r>
        <w:rPr>
          <w:b/>
          <w:i/>
        </w:rPr>
        <w:t>views</w:t>
      </w:r>
      <w:r>
        <w:rPr>
          <w:i/>
        </w:rPr>
        <w:t xml:space="preserve">: </w:t>
      </w:r>
      <w:r>
        <w:rPr/>
        <w:t>contains Velocity Templates that are used when rending IdP web pages.</w:t>
      </w:r>
    </w:p>
    <w:p>
      <w:pPr>
        <w:pStyle w:val="ListParagraph"/>
        <w:numPr>
          <w:ilvl w:val="0"/>
          <w:numId w:val="4"/>
        </w:numPr>
        <w:rPr>
          <w:i/>
          <w:i/>
        </w:rPr>
      </w:pPr>
      <w:r>
        <w:rPr>
          <w:b/>
          <w:i/>
        </w:rPr>
        <w:t>war</w:t>
      </w:r>
      <w:r>
        <w:rPr/>
        <w:t>: is the location of the IdP WAR file created by the installer. A WAR file (or web application ARchive) is a JAR file used to distribute a collection of JavaServer Pages, Java Servlets, Java classes, XML files, and other resources that together constitute a Java web application such as the Shibboleth IdP.</w:t>
      </w:r>
    </w:p>
    <w:p>
      <w:pPr>
        <w:pStyle w:val="ListParagraph"/>
        <w:numPr>
          <w:ilvl w:val="0"/>
          <w:numId w:val="4"/>
        </w:numPr>
        <w:rPr/>
      </w:pPr>
      <w:r>
        <w:rPr>
          <w:b/>
          <w:i/>
        </w:rPr>
        <w:t>webapp</w:t>
      </w:r>
      <w:r>
        <w:rPr>
          <w:i/>
        </w:rPr>
        <w:t xml:space="preserve">: </w:t>
      </w:r>
      <w:r>
        <w:rPr/>
        <w:t xml:space="preserve">contains baseline web application files that should not be modified by the end-user. If changes are necessary, the desired file should be copied over to the </w:t>
      </w:r>
      <w:r>
        <w:rPr>
          <w:i/>
        </w:rPr>
        <w:t>edit-webapp</w:t>
      </w:r>
      <w:r>
        <w:rPr/>
        <w:t xml:space="preserve"> directory.</w:t>
      </w:r>
    </w:p>
    <w:p>
      <w:pPr>
        <w:pStyle w:val="ListParagraph"/>
        <w:rPr>
          <w:i/>
          <w:i/>
        </w:rPr>
      </w:pPr>
      <w:r>
        <w:rPr>
          <w:i/>
        </w:rPr>
        <w:t>The C:\Program Files (x86)\Shibboleth\IdP\bin</w:t>
      </w:r>
      <w:r>
        <w:rPr/>
        <w:t xml:space="preserve"> directory should now contains the </w:t>
      </w:r>
      <w:r>
        <w:rPr>
          <w:i/>
        </w:rPr>
        <w:t>build.bat</w:t>
      </w:r>
      <w:r>
        <w:rPr/>
        <w:t xml:space="preserve"> batch file that enables you to regenerate the WAR file for any other reason. The “captive” Jetty configuration is pointed to this file, instead of copying it to its folders, so that new WARs are automatically taken into account if you rebuild the IdP (to add an extension, for example) or run into problems with Jetty file caching mechanisms.</w:t>
      </w:r>
    </w:p>
    <w:p>
      <w:pPr>
        <w:pStyle w:val="Normal"/>
        <w:rPr/>
      </w:pPr>
      <w:r>
        <w:rPr/>
        <w:t>The Shibboleth documentation refers to this directory as IDP_HOME.</w:t>
      </w:r>
    </w:p>
    <w:p>
      <w:pPr>
        <w:pStyle w:val="Normal"/>
        <w:rPr/>
      </w:pPr>
      <w:r>
        <w:rPr/>
        <w:t>Likewise, the</w:t>
      </w:r>
      <w:r>
        <w:rPr>
          <w:i/>
        </w:rPr>
        <w:t xml:space="preserve"> C:\Program Files (x86)\Shibboleth\Jetty</w:t>
      </w:r>
      <w:r>
        <w:rPr/>
        <w:t xml:space="preserve"> directory contains the “captive” Jetty. The Shibboleth IdP documentation refers to this directory as JETTY_HOME.</w:t>
      </w:r>
    </w:p>
    <w:p>
      <w:pPr>
        <w:pStyle w:val="Heading2"/>
        <w:rPr/>
      </w:pPr>
      <w:bookmarkStart w:id="14" w:name="_Ref336272331"/>
      <w:bookmarkStart w:id="15" w:name="_Toc516087367"/>
      <w:bookmarkEnd w:id="14"/>
      <w:r>
        <w:rPr/>
        <w:t>Configuring the Shibboleth IdP</w:t>
      </w:r>
      <w:bookmarkEnd w:id="15"/>
    </w:p>
    <w:p>
      <w:pPr>
        <w:pStyle w:val="Normal"/>
        <w:rPr/>
      </w:pPr>
      <w:r>
        <w:rPr/>
        <w:t>The Shibboleth IdP software must be configured once installed. The configuration typically requires:</w:t>
      </w:r>
    </w:p>
    <w:p>
      <w:pPr>
        <w:pStyle w:val="ListParagraph"/>
        <w:numPr>
          <w:ilvl w:val="0"/>
          <w:numId w:val="4"/>
        </w:numPr>
        <w:rPr/>
      </w:pPr>
      <w:r>
        <w:rPr/>
        <w:t>Configure the SSL/TLS certificate for the “captive” Jetty environment,</w:t>
      </w:r>
    </w:p>
    <w:p>
      <w:pPr>
        <w:pStyle w:val="ListParagraph"/>
        <w:numPr>
          <w:ilvl w:val="0"/>
          <w:numId w:val="4"/>
        </w:numPr>
        <w:rPr/>
      </w:pPr>
      <w:r>
        <w:rPr/>
        <w:t>Configure the users authentication for the IdP,</w:t>
      </w:r>
    </w:p>
    <w:p>
      <w:pPr>
        <w:pStyle w:val="ListParagraph"/>
        <w:numPr>
          <w:ilvl w:val="0"/>
          <w:numId w:val="4"/>
        </w:numPr>
        <w:rPr/>
      </w:pPr>
      <w:r>
        <w:rPr/>
        <w:t>Define the source of user attributes as well as the mapping between attributes names,</w:t>
      </w:r>
    </w:p>
    <w:p>
      <w:pPr>
        <w:pStyle w:val="ListParagraph"/>
        <w:numPr>
          <w:ilvl w:val="0"/>
          <w:numId w:val="4"/>
        </w:numPr>
        <w:rPr/>
      </w:pPr>
      <w:r>
        <w:rPr/>
        <w:t>Define which attributes to release to which service provider such as Azure AD in our context.</w:t>
      </w:r>
    </w:p>
    <w:p>
      <w:pPr>
        <w:pStyle w:val="Normal"/>
        <w:rPr/>
      </w:pPr>
      <w:r>
        <w:rPr/>
        <w:t>The last bullets relate to the attributes to release in SAML 2.0 assertions for a service provider (SP). The Shibboleth IdP software is preconfigured to include several attributes in the SAML 2.0 assertions it generates, including an example of eduPersonScopedAffiliation and eduPersonTargetedID. For the moment, we do not modify this part.</w:t>
      </w:r>
    </w:p>
    <w:p>
      <w:pPr>
        <w:pStyle w:val="Normal"/>
        <w:rPr/>
      </w:pPr>
      <w:r>
        <w:rPr/>
        <w:t>The configuration part that corresponds to these two bullets will be instead specifically covered in section § </w:t>
      </w:r>
      <w:r>
        <w:rPr>
          <w:smallCaps/>
        </w:rPr>
        <w:fldChar w:fldCharType="begin"/>
      </w:r>
      <w:r>
        <w:rPr>
          <w:smallCaps/>
        </w:rPr>
        <w:instrText> REF _Ref338079263 \h </w:instrText>
      </w:r>
      <w:r>
        <w:rPr>
          <w:smallCaps/>
        </w:rPr>
        <w:fldChar w:fldCharType="separate"/>
      </w:r>
      <w:r>
        <w:rPr>
          <w:smallCaps/>
        </w:rPr>
        <w:t>Configuring Shibboleth for use with single sign-on</w:t>
      </w:r>
      <w:r>
        <w:rPr>
          <w:smallCaps/>
        </w:rPr>
        <w:fldChar w:fldCharType="end"/>
      </w:r>
      <w:r>
        <w:rPr/>
        <w:t xml:space="preserve"> where we will add Azure AD as a relying party and modify various Shibboleth configuration files. </w:t>
      </w:r>
    </w:p>
    <w:p>
      <w:pPr>
        <w:pStyle w:val="Normal"/>
        <w:rPr/>
      </w:pPr>
      <w:r>
        <w:rPr/>
        <w:t>For the rest, the following sections describe what files are to be edited to configure the IdP. The paths used reflect our test installation as depicted above and should be changed to reflect your own configuration.</w:t>
      </w:r>
    </w:p>
    <w:p>
      <w:pPr>
        <w:pStyle w:val="Note"/>
        <w:rPr>
          <w:rFonts w:cs="Segoe UI"/>
        </w:rPr>
      </w:pPr>
      <w:r>
        <w:rPr>
          <w:rFonts w:cs="Segoe UI"/>
          <w:b/>
        </w:rPr>
        <w:t>Note</w:t>
      </w:r>
      <w:r>
        <w:rPr>
          <w:rFonts w:cs="Segoe UI"/>
        </w:rPr>
        <w:tab/>
        <w:t xml:space="preserve">For information on the configuration of the Shibboleth IdP software, see the online help topic </w:t>
      </w:r>
      <w:hyperlink r:id="rId12">
        <w:r>
          <w:rPr>
            <w:rStyle w:val="InternetLink"/>
            <w:rFonts w:cs="Segoe UI"/>
            <w:smallCaps/>
          </w:rPr>
          <w:t>Configuration</w:t>
        </w:r>
        <w:r>
          <w:rPr>
            <w:rStyle w:val="FootnoteAnchor"/>
            <w:rFonts w:cs="Segoe UI"/>
            <w:sz w:val="18"/>
          </w:rPr>
          <w:footnoteReference w:id="4"/>
        </w:r>
      </w:hyperlink>
      <w:r>
        <w:rPr>
          <w:rFonts w:cs="Segoe UI"/>
        </w:rPr>
        <w:t xml:space="preserve"> on the Shibboleth Community wiki.</w:t>
      </w:r>
      <w:bookmarkStart w:id="16" w:name="_Toc279574455"/>
      <w:bookmarkEnd w:id="16"/>
    </w:p>
    <w:p>
      <w:pPr>
        <w:pStyle w:val="Normal"/>
        <w:rPr/>
      </w:pPr>
      <w:r>
        <w:rPr/>
        <w:t>The Shibboleth IdP uses the following primary configuration files to control various aspects of its operation:</w:t>
      </w:r>
    </w:p>
    <w:tbl>
      <w:tblPr>
        <w:tblStyle w:val="MediumList2-Accent1"/>
        <w:tblW w:w="9072" w:type="dxa"/>
        <w:jc w:val="left"/>
        <w:tblInd w:w="10" w:type="dxa"/>
        <w:tblCellMar>
          <w:top w:w="0" w:type="dxa"/>
          <w:left w:w="108" w:type="dxa"/>
          <w:bottom w:w="0" w:type="dxa"/>
          <w:right w:w="108" w:type="dxa"/>
        </w:tblCellMar>
        <w:tblLook w:noVBand="1" w:val="04a0" w:noHBand="0" w:lastColumn="0" w:firstColumn="1" w:lastRow="0" w:firstRow="1"/>
      </w:tblPr>
      <w:tblGrid>
        <w:gridCol w:w="2319"/>
        <w:gridCol w:w="6752"/>
      </w:tblGrid>
      <w:tr>
        <w:trPr>
          <w:cnfStyle w:val="100000000000" w:firstRow="1" w:lastRow="0" w:firstColumn="0" w:lastColumn="0" w:oddVBand="0" w:evenVBand="0" w:oddHBand="0" w:evenHBand="0" w:firstRowFirstColumn="0" w:firstRowLastColumn="0" w:lastRowFirstColumn="0" w:lastRowLastColumn="0"/>
        </w:trPr>
        <w:tc>
          <w:tcPr>
            <w:tcW w:w="2319" w:type="dxa"/>
            <w:cnfStyle w:val="001000000100" w:firstRow="0" w:lastRow="0" w:firstColumn="1" w:lastColumn="0" w:oddVBand="0" w:evenVBand="0" w:oddHBand="0" w:evenHBand="0" w:firstRowFirstColumn="1" w:firstRowLastColumn="0" w:lastRowFirstColumn="0" w:lastRowLastColumn="0"/>
            <w:tcBorders>
              <w:top w:val="nil"/>
              <w:left w:val="nil"/>
              <w:bottom w:val="single" w:sz="24" w:space="0" w:color="4F81BD"/>
              <w:right w:val="nil"/>
            </w:tcBorders>
            <w:shd w:color="auto" w:fill="FFFFFF" w:themeFill="background1" w:val="clear"/>
          </w:tcPr>
          <w:p>
            <w:pPr>
              <w:pStyle w:val="Normal"/>
              <w:spacing w:lineRule="auto" w:line="240" w:before="60" w:after="60"/>
              <w:rPr>
                <w:b/>
                <w:b/>
                <w:sz w:val="18"/>
              </w:rPr>
            </w:pPr>
            <w:r>
              <w:rPr>
                <w:rFonts w:eastAsia="" w:cs="" w:cstheme="majorBidi" w:eastAsiaTheme="majorEastAsia" w:ascii="Arial" w:hAnsi="Arial"/>
                <w:b/>
                <w:color w:val="000000" w:themeColor="text1"/>
                <w:sz w:val="18"/>
                <w:szCs w:val="24"/>
              </w:rPr>
              <w:t>Configuration file</w:t>
            </w:r>
          </w:p>
        </w:tc>
        <w:tc>
          <w:tcPr>
            <w:tcW w:w="6752" w:type="dxa"/>
            <w:tcBorders>
              <w:top w:val="nil"/>
              <w:left w:val="nil"/>
              <w:bottom w:val="single" w:sz="24" w:space="0" w:color="4F81BD"/>
              <w:right w:val="nil"/>
            </w:tcBorders>
            <w:shd w:color="auto" w:fill="FFFFFF" w:themeFill="background1" w:val="clear"/>
          </w:tcPr>
          <w:p>
            <w:pPr>
              <w:pStyle w:val="Normal"/>
              <w:spacing w:lineRule="auto" w:line="240" w:before="60" w:after="60"/>
              <w:cnfStyle w:val="100000000000" w:firstRow="1" w:lastRow="0" w:firstColumn="0" w:lastColumn="0" w:oddVBand="0" w:evenVBand="0" w:oddHBand="0" w:evenHBand="0" w:firstRowFirstColumn="0" w:firstRowLastColumn="0" w:lastRowFirstColumn="0" w:lastRowLastColumn="0"/>
              <w:rPr>
                <w:b/>
                <w:b/>
                <w:sz w:val="18"/>
              </w:rPr>
            </w:pPr>
            <w:r>
              <w:rPr>
                <w:rFonts w:eastAsia="" w:cs="" w:cstheme="majorBidi" w:eastAsiaTheme="majorEastAsia" w:ascii="Arial" w:hAnsi="Arial"/>
                <w:b/>
                <w:color w:val="000000" w:themeColor="text1"/>
                <w:sz w:val="18"/>
                <w:szCs w:val="24"/>
              </w:rPr>
              <w:t>Description</w:t>
            </w:r>
          </w:p>
        </w:tc>
      </w:tr>
      <w:tr>
        <w:trPr>
          <w:cnfStyle w:val="000000100000" w:firstRow="0" w:lastRow="0" w:firstColumn="0" w:lastColumn="0" w:oddVBand="0" w:evenVBand="0" w:oddHBand="1" w:evenHBand="0" w:firstRowFirstColumn="0" w:firstRowLastColumn="0" w:lastRowFirstColumn="0" w:lastRowLastColumn="0"/>
        </w:trPr>
        <w:tc>
          <w:tcPr>
            <w:tcW w:w="2319"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ascii="Arial" w:hAnsi="Arial" w:eastAsia="Arial" w:cs="" w:asciiTheme="minorHAnsi" w:cstheme="minorBidi" w:eastAsiaTheme="minorHAnsi" w:hAnsiTheme="minorHAnsi"/>
                <w:sz w:val="18"/>
              </w:rPr>
            </w:pPr>
            <w:r>
              <w:rPr>
                <w:rFonts w:eastAsia="" w:cs="" w:cstheme="majorBidi" w:eastAsiaTheme="majorEastAsia" w:ascii="Arial" w:hAnsi="Arial"/>
                <w:color w:val="000000" w:themeColor="text1"/>
                <w:sz w:val="18"/>
              </w:rPr>
              <w:t>attribute-filter.xml</w:t>
            </w:r>
          </w:p>
        </w:tc>
        <w:tc>
          <w:tcPr>
            <w:tcW w:w="6752" w:type="dxa"/>
            <w:tcBorders>
              <w:top w:val="nil"/>
              <w:left w:val="nil"/>
              <w:bottom w:val="nil"/>
            </w:tcBorders>
            <w:shd w:color="auto" w:fill="D3DFEE" w:themeFill="accent1" w:themeFillTint="3f" w:val="clear"/>
          </w:tcPr>
          <w:p>
            <w:pPr>
              <w:pStyle w:val="Normal"/>
              <w:spacing w:lineRule="auto" w:line="240" w:before="60" w:after="60"/>
              <w:cnfStyle w:val="000000100000" w:firstRow="0" w:lastRow="0" w:firstColumn="0" w:lastColumn="0" w:oddVBand="0" w:evenVBand="0" w:oddHBand="1" w:evenHBand="0" w:firstRowFirstColumn="0" w:firstRowLastColumn="0" w:lastRowFirstColumn="0" w:lastRowLastColumn="0"/>
              <w:rPr>
                <w:rFonts w:ascii="Arial" w:hAnsi="Arial" w:eastAsia="Arial" w:cs="" w:asciiTheme="minorHAnsi" w:cstheme="minorBidi" w:eastAsiaTheme="minorHAnsi" w:hAnsiTheme="minorHAnsi"/>
                <w:i/>
                <w:i/>
                <w:sz w:val="18"/>
              </w:rPr>
            </w:pPr>
            <w:r>
              <w:rPr>
                <w:rFonts w:eastAsia="" w:cs="" w:cstheme="majorBidi" w:eastAsiaTheme="majorEastAsia" w:ascii="Arial" w:hAnsi="Arial"/>
                <w:color w:val="000000" w:themeColor="text1"/>
                <w:sz w:val="18"/>
              </w:rPr>
              <w:t>Configures the release of attributes to SPs.</w:t>
            </w:r>
          </w:p>
        </w:tc>
      </w:tr>
      <w:tr>
        <w:trPr/>
        <w:tc>
          <w:tcPr>
            <w:tcW w:w="2319"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ascii="Arial" w:hAnsi="Arial" w:eastAsia="Arial" w:cs="" w:asciiTheme="minorHAnsi" w:cstheme="minorBidi" w:eastAsiaTheme="minorHAnsi" w:hAnsiTheme="minorHAnsi"/>
                <w:sz w:val="18"/>
              </w:rPr>
            </w:pPr>
            <w:r>
              <w:rPr>
                <w:rFonts w:eastAsia="" w:cs="" w:cstheme="majorBidi" w:eastAsiaTheme="majorEastAsia" w:ascii="Arial" w:hAnsi="Arial"/>
                <w:color w:val="000000" w:themeColor="text1"/>
                <w:sz w:val="18"/>
              </w:rPr>
              <w:t>attribute-resolver.xml</w:t>
            </w:r>
          </w:p>
        </w:tc>
        <w:tc>
          <w:tcPr>
            <w:tcW w:w="6752" w:type="dxa"/>
            <w:tcBorders>
              <w:top w:val="nil"/>
              <w:left w:val="nil"/>
              <w:bottom w:val="nil"/>
            </w:tcBorders>
            <w:shd w:fill="auto" w:val="clear"/>
          </w:tcPr>
          <w:p>
            <w:pPr>
              <w:pStyle w:val="Normal"/>
              <w:spacing w:lineRule="auto" w:line="240" w:before="60" w:after="60"/>
              <w:cnfStyle w:val="000000000000" w:firstRow="0" w:lastRow="0" w:firstColumn="0" w:lastColumn="0" w:oddVBand="0" w:evenVBand="0" w:oddHBand="0" w:evenHBand="0" w:firstRowFirstColumn="0" w:firstRowLastColumn="0" w:lastRowFirstColumn="0" w:lastRowLastColumn="0"/>
              <w:rPr>
                <w:rFonts w:ascii="Arial" w:hAnsi="Arial" w:eastAsia="Arial" w:cs="" w:asciiTheme="minorHAnsi" w:cstheme="minorBidi" w:eastAsiaTheme="minorHAnsi" w:hAnsiTheme="minorHAnsi"/>
                <w:i/>
                <w:i/>
                <w:sz w:val="18"/>
              </w:rPr>
            </w:pPr>
            <w:r>
              <w:rPr>
                <w:rFonts w:eastAsia="" w:cs="" w:cstheme="majorBidi" w:eastAsiaTheme="majorEastAsia" w:ascii="Arial" w:hAnsi="Arial"/>
                <w:color w:val="000000" w:themeColor="text1"/>
                <w:sz w:val="18"/>
              </w:rPr>
              <w:t>Configures attribute collection, transformation, and encoding from source systems.</w:t>
            </w:r>
          </w:p>
        </w:tc>
      </w:tr>
      <w:tr>
        <w:trPr>
          <w:cnfStyle w:val="000000100000" w:firstRow="0" w:lastRow="0" w:firstColumn="0" w:lastColumn="0" w:oddVBand="0" w:evenVBand="0" w:oddHBand="1" w:evenHBand="0" w:firstRowFirstColumn="0" w:firstRowLastColumn="0" w:lastRowFirstColumn="0" w:lastRowLastColumn="0"/>
        </w:trPr>
        <w:tc>
          <w:tcPr>
            <w:tcW w:w="2319"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ascii="Arial" w:hAnsi="Arial" w:eastAsia="Arial" w:cs="" w:asciiTheme="minorHAnsi" w:cstheme="minorBidi" w:eastAsiaTheme="minorHAnsi" w:hAnsiTheme="minorHAnsi"/>
                <w:sz w:val="18"/>
              </w:rPr>
            </w:pPr>
            <w:r>
              <w:rPr>
                <w:rFonts w:eastAsia="" w:cs="" w:cstheme="majorBidi" w:eastAsiaTheme="majorEastAsia" w:ascii="Arial" w:hAnsi="Arial"/>
                <w:color w:val="000000" w:themeColor="text1"/>
                <w:sz w:val="18"/>
              </w:rPr>
              <w:t>metadata-provider.xml</w:t>
            </w:r>
          </w:p>
        </w:tc>
        <w:tc>
          <w:tcPr>
            <w:tcW w:w="6752" w:type="dxa"/>
            <w:tcBorders>
              <w:top w:val="nil"/>
              <w:left w:val="nil"/>
              <w:bottom w:val="nil"/>
            </w:tcBorders>
            <w:shd w:color="auto" w:fill="D3DFEE" w:themeFill="accent1" w:themeFillTint="3f" w:val="clear"/>
          </w:tcPr>
          <w:p>
            <w:pPr>
              <w:pStyle w:val="Normal"/>
              <w:spacing w:lineRule="auto" w:line="240" w:before="60" w:after="60"/>
              <w:cnfStyle w:val="000000100000" w:firstRow="0" w:lastRow="0" w:firstColumn="0" w:lastColumn="0" w:oddVBand="0" w:evenVBand="0" w:oddHBand="1" w:evenHBand="0" w:firstRowFirstColumn="0" w:firstRowLastColumn="0" w:lastRowFirstColumn="0" w:lastRowLastColumn="0"/>
              <w:rPr>
                <w:rFonts w:ascii="Arial" w:hAnsi="Arial" w:eastAsia="Arial" w:cs="" w:asciiTheme="minorHAnsi" w:cstheme="minorBidi" w:eastAsiaTheme="minorHAnsi" w:hAnsiTheme="minorHAnsi"/>
                <w:i/>
                <w:i/>
                <w:sz w:val="18"/>
              </w:rPr>
            </w:pPr>
            <w:r>
              <w:rPr>
                <w:rFonts w:eastAsia="" w:cs="" w:cstheme="majorBidi" w:eastAsiaTheme="majorEastAsia" w:ascii="Arial" w:hAnsi="Arial"/>
                <w:color w:val="000000" w:themeColor="text1"/>
                <w:sz w:val="18"/>
              </w:rPr>
              <w:t>Configures the SPs that are trusted by the IdP.</w:t>
            </w:r>
          </w:p>
        </w:tc>
      </w:tr>
      <w:tr>
        <w:trPr/>
        <w:tc>
          <w:tcPr>
            <w:tcW w:w="2319"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eastAsia="Arial" w:cs="" w:cstheme="minorBidi" w:eastAsiaTheme="minorHAnsi"/>
                <w:i/>
                <w:i/>
                <w:sz w:val="18"/>
              </w:rPr>
            </w:pPr>
            <w:r>
              <w:rPr>
                <w:rFonts w:eastAsia="" w:cs="" w:cstheme="majorBidi" w:eastAsiaTheme="majorEastAsia" w:ascii="Arial" w:hAnsi="Arial"/>
                <w:color w:val="000000" w:themeColor="text1"/>
                <w:sz w:val="18"/>
              </w:rPr>
              <w:t>relying-party.xml</w:t>
            </w:r>
          </w:p>
        </w:tc>
        <w:tc>
          <w:tcPr>
            <w:tcW w:w="6752" w:type="dxa"/>
            <w:tcBorders>
              <w:top w:val="nil"/>
              <w:left w:val="nil"/>
              <w:bottom w:val="nil"/>
            </w:tcBorders>
            <w:shd w:fill="auto" w:val="clear"/>
          </w:tcPr>
          <w:p>
            <w:pPr>
              <w:pStyle w:val="Normal"/>
              <w:spacing w:lineRule="auto" w:line="240" w:before="60" w:after="60"/>
              <w:cnfStyle w:val="000000000000" w:firstRow="0" w:lastRow="0" w:firstColumn="0" w:lastColumn="0" w:oddVBand="0" w:evenVBand="0" w:oddHBand="0" w:evenHBand="0" w:firstRowFirstColumn="0" w:firstRowLastColumn="0" w:lastRowFirstColumn="0" w:lastRowLastColumn="0"/>
              <w:rPr>
                <w:sz w:val="18"/>
              </w:rPr>
            </w:pPr>
            <w:r>
              <w:rPr>
                <w:rFonts w:eastAsia="" w:cs="" w:cstheme="majorBidi" w:eastAsiaTheme="majorEastAsia" w:ascii="Arial" w:hAnsi="Arial"/>
                <w:color w:val="000000" w:themeColor="text1"/>
                <w:sz w:val="18"/>
              </w:rPr>
              <w:t>Configures how the IdP processes messages that are received and sent.</w:t>
            </w:r>
          </w:p>
        </w:tc>
      </w:tr>
      <w:tr>
        <w:trPr>
          <w:cnfStyle w:val="000000100000" w:firstRow="0" w:lastRow="0" w:firstColumn="0" w:lastColumn="0" w:oddVBand="0" w:evenVBand="0" w:oddHBand="1" w:evenHBand="0" w:firstRowFirstColumn="0" w:firstRowLastColumn="0" w:lastRowFirstColumn="0" w:lastRowLastColumn="0"/>
        </w:trPr>
        <w:tc>
          <w:tcPr>
            <w:tcW w:w="2319"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eastAsia="Arial" w:cs="" w:cstheme="minorBidi" w:eastAsiaTheme="minorHAnsi"/>
                <w:sz w:val="18"/>
              </w:rPr>
            </w:pPr>
            <w:r>
              <w:rPr>
                <w:rFonts w:eastAsia="" w:cs="" w:cstheme="majorBidi" w:eastAsiaTheme="majorEastAsia" w:ascii="Arial" w:hAnsi="Arial"/>
                <w:color w:val="000000" w:themeColor="text1"/>
                <w:sz w:val="18"/>
              </w:rPr>
              <w:t>logback.xml</w:t>
            </w:r>
          </w:p>
        </w:tc>
        <w:tc>
          <w:tcPr>
            <w:tcW w:w="6752" w:type="dxa"/>
            <w:tcBorders>
              <w:top w:val="nil"/>
              <w:left w:val="nil"/>
              <w:bottom w:val="nil"/>
            </w:tcBorders>
            <w:shd w:color="auto" w:fill="D3DFEE" w:themeFill="accent1" w:themeFillTint="3f" w:val="clear"/>
          </w:tcPr>
          <w:p>
            <w:pPr>
              <w:pStyle w:val="Normal"/>
              <w:spacing w:lineRule="auto" w:line="240" w:before="60" w:after="60"/>
              <w:cnfStyle w:val="000000100000" w:firstRow="0" w:lastRow="0" w:firstColumn="0" w:lastColumn="0" w:oddVBand="0" w:evenVBand="0" w:oddHBand="1" w:evenHBand="0" w:firstRowFirstColumn="0" w:firstRowLastColumn="0" w:lastRowFirstColumn="0" w:lastRowLastColumn="0"/>
              <w:rPr>
                <w:sz w:val="18"/>
              </w:rPr>
            </w:pPr>
            <w:r>
              <w:rPr>
                <w:rFonts w:eastAsia="" w:cs="" w:cstheme="majorBidi" w:eastAsiaTheme="majorEastAsia" w:ascii="Arial" w:hAnsi="Arial"/>
                <w:color w:val="000000" w:themeColor="text1"/>
                <w:sz w:val="18"/>
              </w:rPr>
              <w:t>Configuration of the IdP's logging system. You might want to use this to debug problems.</w:t>
            </w:r>
          </w:p>
        </w:tc>
      </w:tr>
      <w:tr>
        <w:trPr/>
        <w:tc>
          <w:tcPr>
            <w:tcW w:w="2319"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eastAsia="Arial" w:cs="" w:cstheme="minorBidi" w:eastAsiaTheme="minorHAnsi"/>
                <w:sz w:val="18"/>
              </w:rPr>
            </w:pPr>
            <w:r>
              <w:rPr>
                <w:rFonts w:eastAsia="" w:cs="" w:cstheme="majorBidi" w:eastAsiaTheme="majorEastAsia" w:ascii="Arial" w:hAnsi="Arial"/>
                <w:color w:val="000000" w:themeColor="text1"/>
                <w:sz w:val="18"/>
              </w:rPr>
              <w:t>saml-nameid.properties</w:t>
              <w:br/>
              <w:t>saml-nameid.xml</w:t>
            </w:r>
          </w:p>
        </w:tc>
        <w:tc>
          <w:tcPr>
            <w:tcW w:w="6752" w:type="dxa"/>
            <w:tcBorders>
              <w:top w:val="nil"/>
              <w:left w:val="nil"/>
              <w:bottom w:val="nil"/>
            </w:tcBorders>
            <w:shd w:fill="auto" w:val="clear"/>
          </w:tcPr>
          <w:p>
            <w:pPr>
              <w:pStyle w:val="Normal"/>
              <w:spacing w:lineRule="auto" w:line="240" w:before="60" w:after="60"/>
              <w:cnfStyle w:val="000000000000" w:firstRow="0" w:lastRow="0" w:firstColumn="0" w:lastColumn="0" w:oddVBand="0" w:evenVBand="0" w:oddHBand="0" w:evenHBand="0" w:firstRowFirstColumn="0" w:firstRowLastColumn="0" w:lastRowFirstColumn="0" w:lastRowLastColumn="0"/>
              <w:rPr>
                <w:rFonts w:eastAsia="Arial" w:cs="" w:cstheme="minorBidi" w:eastAsiaTheme="minorHAnsi"/>
                <w:i/>
                <w:i/>
                <w:sz w:val="18"/>
              </w:rPr>
            </w:pPr>
            <w:r>
              <w:rPr>
                <w:rFonts w:eastAsia="" w:cs="" w:cstheme="majorBidi" w:eastAsiaTheme="majorEastAsia" w:ascii="Arial" w:hAnsi="Arial"/>
                <w:color w:val="000000" w:themeColor="text1"/>
                <w:sz w:val="18"/>
              </w:rPr>
              <w:t>Configuration for Subject and subject NameId formats.</w:t>
            </w:r>
          </w:p>
        </w:tc>
      </w:tr>
      <w:tr>
        <w:trPr>
          <w:cnfStyle w:val="000000100000" w:firstRow="0" w:lastRow="0" w:firstColumn="0" w:lastColumn="0" w:oddVBand="0" w:evenVBand="0" w:oddHBand="1" w:evenHBand="0" w:firstRowFirstColumn="0" w:firstRowLastColumn="0" w:lastRowFirstColumn="0" w:lastRowLastColumn="0"/>
        </w:trPr>
        <w:tc>
          <w:tcPr>
            <w:tcW w:w="2319"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eastAsia="Arial" w:cs="" w:cstheme="minorBidi" w:eastAsiaTheme="minorHAnsi"/>
                <w:sz w:val="18"/>
              </w:rPr>
            </w:pPr>
            <w:r>
              <w:rPr>
                <w:rFonts w:eastAsia="" w:cs="" w:cstheme="majorBidi" w:eastAsiaTheme="majorEastAsia" w:ascii="Arial" w:hAnsi="Arial"/>
                <w:color w:val="000000" w:themeColor="text1"/>
                <w:sz w:val="18"/>
              </w:rPr>
              <w:t>idp.properties</w:t>
            </w:r>
          </w:p>
        </w:tc>
        <w:tc>
          <w:tcPr>
            <w:tcW w:w="6752" w:type="dxa"/>
            <w:tcBorders>
              <w:top w:val="nil"/>
              <w:left w:val="nil"/>
              <w:bottom w:val="nil"/>
            </w:tcBorders>
            <w:shd w:color="auto" w:fill="D3DFEE" w:themeFill="accent1" w:themeFillTint="3f" w:val="clear"/>
          </w:tcPr>
          <w:p>
            <w:pPr>
              <w:pStyle w:val="Normal"/>
              <w:spacing w:lineRule="auto" w:line="240" w:before="60" w:after="60"/>
              <w:cnfStyle w:val="000000100000" w:firstRow="0" w:lastRow="0" w:firstColumn="0" w:lastColumn="0" w:oddVBand="0" w:evenVBand="0" w:oddHBand="1" w:evenHBand="0" w:firstRowFirstColumn="0" w:firstRowLastColumn="0" w:lastRowFirstColumn="0" w:lastRowLastColumn="0"/>
              <w:rPr>
                <w:rFonts w:eastAsia="Arial" w:cs="" w:cstheme="minorBidi" w:eastAsiaTheme="minorHAnsi"/>
                <w:i/>
                <w:i/>
                <w:sz w:val="18"/>
              </w:rPr>
            </w:pPr>
            <w:r>
              <w:rPr>
                <w:rFonts w:eastAsia="" w:cs="" w:cstheme="majorBidi" w:eastAsiaTheme="majorEastAsia" w:ascii="Arial" w:hAnsi="Arial"/>
                <w:color w:val="000000" w:themeColor="text1"/>
                <w:sz w:val="18"/>
              </w:rPr>
              <w:t xml:space="preserve">General IdP configuration file. </w:t>
            </w:r>
          </w:p>
        </w:tc>
      </w:tr>
      <w:tr>
        <w:trPr/>
        <w:tc>
          <w:tcPr>
            <w:tcW w:w="2319"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eastAsia="Arial" w:cs="" w:cstheme="minorBidi" w:eastAsiaTheme="minorHAnsi"/>
                <w:sz w:val="18"/>
              </w:rPr>
            </w:pPr>
            <w:r>
              <w:rPr>
                <w:rFonts w:eastAsia="" w:cs="" w:cstheme="majorBidi" w:eastAsiaTheme="majorEastAsia" w:ascii="Arial" w:hAnsi="Arial"/>
                <w:color w:val="000000" w:themeColor="text1"/>
                <w:sz w:val="18"/>
              </w:rPr>
              <w:t>ldap.properties</w:t>
            </w:r>
          </w:p>
        </w:tc>
        <w:tc>
          <w:tcPr>
            <w:tcW w:w="6752" w:type="dxa"/>
            <w:tcBorders>
              <w:top w:val="nil"/>
              <w:left w:val="nil"/>
            </w:tcBorders>
            <w:shd w:fill="auto" w:val="clear"/>
          </w:tcPr>
          <w:p>
            <w:pPr>
              <w:pStyle w:val="Normal"/>
              <w:spacing w:lineRule="auto" w:line="240" w:before="60" w:after="60"/>
              <w:cnfStyle w:val="000000000000" w:firstRow="0" w:lastRow="0" w:firstColumn="0" w:lastColumn="0" w:oddVBand="0" w:evenVBand="0" w:oddHBand="0" w:evenHBand="0" w:firstRowFirstColumn="0" w:firstRowLastColumn="0" w:lastRowFirstColumn="0" w:lastRowLastColumn="0"/>
              <w:rPr>
                <w:rFonts w:eastAsia="Arial" w:cs="" w:cstheme="minorBidi" w:eastAsiaTheme="minorHAnsi"/>
                <w:i/>
                <w:i/>
                <w:sz w:val="18"/>
              </w:rPr>
            </w:pPr>
            <w:r>
              <w:rPr>
                <w:rFonts w:eastAsia="" w:cs="" w:cstheme="majorBidi" w:eastAsiaTheme="majorEastAsia" w:ascii="Arial" w:hAnsi="Arial"/>
                <w:color w:val="000000" w:themeColor="text1"/>
                <w:sz w:val="18"/>
              </w:rPr>
              <w:t>LDAP configuration for the Username/Password authentication mechanism for forms based authentication and attribute resolver.</w:t>
            </w:r>
          </w:p>
        </w:tc>
      </w:tr>
    </w:tbl>
    <w:p>
      <w:pPr>
        <w:pStyle w:val="Normal"/>
        <w:spacing w:before="120" w:after="120"/>
        <w:rPr/>
      </w:pPr>
      <w:r>
        <w:rPr/>
        <w:t xml:space="preserve">These configuration files are at %IDP_HOME%\conf (i.e. </w:t>
      </w:r>
      <w:r>
        <w:rPr>
          <w:i/>
        </w:rPr>
        <w:t>C:\Program Files (x86)\Shibboleth\IdP)</w:t>
      </w:r>
      <w:r>
        <w:rPr/>
        <w:t>.</w:t>
      </w:r>
    </w:p>
    <w:p>
      <w:pPr>
        <w:pStyle w:val="Note"/>
        <w:rPr/>
      </w:pPr>
      <w:r>
        <w:rPr>
          <w:b/>
        </w:rPr>
        <w:t>Note</w:t>
      </w:r>
      <w:r>
        <w:rPr/>
        <w:tab/>
        <w:t>In the following configuration files excerpts, comments may be omitted.</w:t>
      </w:r>
    </w:p>
    <w:p>
      <w:pPr>
        <w:pStyle w:val="Heading3"/>
        <w:rPr/>
      </w:pPr>
      <w:r>
        <w:rPr/>
        <w:t>Configuring the SSL/TLS certificate for the Jetty</w:t>
      </w:r>
    </w:p>
    <w:p>
      <w:pPr>
        <w:pStyle w:val="Normal"/>
        <w:rPr/>
      </w:pPr>
      <w:r>
        <w:rPr/>
        <w:t xml:space="preserve">In section § </w:t>
      </w:r>
      <w:r>
        <w:rPr>
          <w:smallCaps/>
        </w:rPr>
        <w:fldChar w:fldCharType="begin"/>
      </w:r>
      <w:r>
        <w:rPr>
          <w:smallCaps/>
        </w:rPr>
        <w:instrText> REF _Ref338344341 \h </w:instrText>
      </w:r>
      <w:r>
        <w:rPr>
          <w:smallCaps/>
        </w:rPr>
        <w:fldChar w:fldCharType="separate"/>
      </w:r>
      <w:r>
        <w:rPr>
          <w:smallCaps/>
        </w:rPr>
        <w:t>Error: Reference source not found</w:t>
      </w:r>
      <w:r>
        <w:rPr>
          <w:smallCaps/>
        </w:rPr>
        <w:fldChar w:fldCharType="end"/>
      </w:r>
      <w:r>
        <w:rPr/>
        <w:t xml:space="preserve">, you’ve acquired a SSL/TLS certificate as a .pfx file (idp0.shib.idmgt.contoso.com.pfx). </w:t>
      </w:r>
    </w:p>
    <w:p>
      <w:pPr>
        <w:pStyle w:val="Normal"/>
        <w:rPr>
          <w:lang w:eastAsia="fr-FR"/>
        </w:rPr>
      </w:pPr>
      <w:r>
        <w:rPr>
          <w:lang w:eastAsia="fr-FR"/>
        </w:rPr>
        <w:t xml:space="preserve">The “captive” Jetty configuration in the </w:t>
      </w:r>
      <w:r>
        <w:rPr>
          <w:i/>
          <w:lang w:eastAsia="fr-FR"/>
        </w:rPr>
        <w:t>%IDP_HOME%\jetty-base\start.d\idp.ini</w:t>
      </w:r>
      <w:r>
        <w:rPr>
          <w:lang w:eastAsia="fr-FR"/>
        </w:rPr>
        <w:t xml:space="preserve"> file points to a .p12 created by the Shibboelth IdP installer. To use our key and certificate file, we can either rename our file to </w:t>
      </w:r>
      <w:r>
        <w:rPr>
          <w:b/>
          <w:i/>
          <w:lang w:eastAsia="fr-FR"/>
        </w:rPr>
        <w:t>idp-userfacing.p12</w:t>
      </w:r>
      <w:r>
        <w:rPr>
          <w:lang w:eastAsia="fr-FR"/>
        </w:rPr>
        <w:t xml:space="preserve"> and place it in </w:t>
      </w:r>
      <w:r>
        <w:rPr>
          <w:i/>
          <w:lang w:eastAsia="fr-FR"/>
        </w:rPr>
        <w:t>%IDP_HOME%\credentials</w:t>
      </w:r>
      <w:r>
        <w:rPr>
          <w:lang w:eastAsia="fr-FR"/>
        </w:rPr>
        <w:t xml:space="preserve"> directory, or we can update the </w:t>
      </w:r>
      <w:r>
        <w:rPr>
          <w:i/>
          <w:lang w:eastAsia="fr-FR"/>
        </w:rPr>
        <w:t>idp.ini</w:t>
      </w:r>
      <w:r>
        <w:rPr>
          <w:lang w:eastAsia="fr-FR"/>
        </w:rPr>
        <w:t xml:space="preserve">’s </w:t>
      </w:r>
      <w:r>
        <w:rPr>
          <w:b/>
          <w:lang w:eastAsia="fr-FR"/>
        </w:rPr>
        <w:t>jetty.browser.keystore.path</w:t>
      </w:r>
      <w:r>
        <w:rPr>
          <w:lang w:eastAsia="fr-FR"/>
        </w:rPr>
        <w:t xml:space="preserve"> property to point to the .pfx file.</w:t>
      </w:r>
    </w:p>
    <w:p>
      <w:pPr>
        <w:pStyle w:val="Normal"/>
        <w:rPr>
          <w:lang w:eastAsia="fr-FR"/>
        </w:rPr>
      </w:pPr>
      <w:r>
        <w:rPr>
          <w:lang w:eastAsia="fr-FR"/>
        </w:rPr>
        <w:t xml:space="preserve">Update the </w:t>
      </w:r>
      <w:r>
        <w:rPr>
          <w:b/>
          <w:lang w:eastAsia="fr-FR"/>
        </w:rPr>
        <w:t>jetty.browser.keystore.password</w:t>
      </w:r>
      <w:r>
        <w:rPr>
          <w:lang w:eastAsia="fr-FR"/>
        </w:rPr>
        <w:t xml:space="preserve"> property to the password set on the .pfx file.</w:t>
      </w:r>
    </w:p>
    <w:p>
      <w:pPr>
        <w:pStyle w:val="Heading3"/>
        <w:rPr/>
      </w:pPr>
      <w:r>
        <w:rPr/>
        <w:t>Configuring Shibboleth users authentication</w:t>
      </w:r>
    </w:p>
    <w:p>
      <w:pPr>
        <w:pStyle w:val="Normal"/>
        <w:rPr>
          <w:rFonts w:cs="Segoe UI"/>
        </w:rPr>
      </w:pPr>
      <w:r>
        <w:rPr>
          <w:rFonts w:cs="Segoe UI"/>
        </w:rPr>
        <w:t>For the purposes of this document, we’ll let the Shibboleth IdP authenticate users via their username/password credentials against our organizational LDAP.</w:t>
      </w:r>
    </w:p>
    <w:p>
      <w:pPr>
        <w:pStyle w:val="Normal"/>
        <w:rPr>
          <w:rFonts w:cs="Segoe UI"/>
        </w:rPr>
      </w:pPr>
      <w:r>
        <w:rPr>
          <w:rFonts w:cs="Segoe UI"/>
        </w:rPr>
        <w:t xml:space="preserve">The Shibboleth IdP installer usually sets up the </w:t>
      </w:r>
      <w:r>
        <w:rPr>
          <w:rFonts w:cs="Segoe UI"/>
          <w:i/>
        </w:rPr>
        <w:t>IDP_HOME\conf\ldap.properties</w:t>
      </w:r>
      <w:r>
        <w:rPr>
          <w:rFonts w:cs="Segoe UI"/>
        </w:rPr>
        <w:t xml:space="preserve"> appropriately, but it is worth reviewing the key settings to ensure accuracy. </w:t>
      </w:r>
    </w:p>
    <w:tbl>
      <w:tblPr>
        <w:tblStyle w:val="MediumList2-Accent1"/>
        <w:tblW w:w="9406" w:type="dxa"/>
        <w:jc w:val="left"/>
        <w:tblInd w:w="0" w:type="dxa"/>
        <w:tblCellMar>
          <w:top w:w="0" w:type="dxa"/>
          <w:left w:w="108" w:type="dxa"/>
          <w:bottom w:w="0" w:type="dxa"/>
          <w:right w:w="108" w:type="dxa"/>
        </w:tblCellMar>
        <w:tblLook w:noVBand="1" w:val="04a0" w:noHBand="0" w:lastColumn="0" w:firstColumn="1" w:lastRow="0" w:firstRow="1"/>
      </w:tblPr>
      <w:tblGrid>
        <w:gridCol w:w="3481"/>
        <w:gridCol w:w="5924"/>
      </w:tblGrid>
      <w:tr>
        <w:trPr>
          <w:cnfStyle w:val="100000000000" w:firstRow="1" w:lastRow="0" w:firstColumn="0" w:lastColumn="0" w:oddVBand="0" w:evenVBand="0" w:oddHBand="0" w:evenHBand="0" w:firstRowFirstColumn="0" w:firstRowLastColumn="0" w:lastRowFirstColumn="0" w:lastRowLastColumn="0"/>
        </w:trPr>
        <w:tc>
          <w:tcPr>
            <w:tcW w:w="3481" w:type="dxa"/>
            <w:cnfStyle w:val="001000000100" w:firstRow="0" w:lastRow="0" w:firstColumn="1" w:lastColumn="0" w:oddVBand="0" w:evenVBand="0" w:oddHBand="0" w:evenHBand="0" w:firstRowFirstColumn="1" w:firstRowLastColumn="0" w:lastRowFirstColumn="0" w:lastRowLastColumn="0"/>
            <w:tcBorders>
              <w:top w:val="nil"/>
              <w:left w:val="nil"/>
              <w:bottom w:val="single" w:sz="24" w:space="0" w:color="4F81BD"/>
              <w:right w:val="nil"/>
            </w:tcBorders>
            <w:shd w:color="auto" w:fill="FFFFFF" w:themeFill="background1" w:val="clear"/>
          </w:tcPr>
          <w:p>
            <w:pPr>
              <w:pStyle w:val="Normal"/>
              <w:spacing w:lineRule="auto" w:line="240" w:before="60" w:after="60"/>
              <w:rPr>
                <w:b/>
                <w:b/>
                <w:sz w:val="18"/>
              </w:rPr>
            </w:pPr>
            <w:r>
              <w:rPr>
                <w:rFonts w:eastAsia="" w:cs="" w:cstheme="majorBidi" w:eastAsiaTheme="majorEastAsia" w:ascii="Arial" w:hAnsi="Arial"/>
                <w:b/>
                <w:color w:val="000000" w:themeColor="text1"/>
                <w:sz w:val="18"/>
                <w:szCs w:val="24"/>
              </w:rPr>
              <w:t>Configuration file</w:t>
            </w:r>
          </w:p>
        </w:tc>
        <w:tc>
          <w:tcPr>
            <w:tcW w:w="5924" w:type="dxa"/>
            <w:tcBorders>
              <w:top w:val="nil"/>
              <w:left w:val="nil"/>
              <w:bottom w:val="single" w:sz="24" w:space="0" w:color="4F81BD"/>
              <w:right w:val="nil"/>
            </w:tcBorders>
            <w:shd w:color="auto" w:fill="FFFFFF" w:themeFill="background1" w:val="clear"/>
          </w:tcPr>
          <w:p>
            <w:pPr>
              <w:pStyle w:val="Normal"/>
              <w:spacing w:lineRule="auto" w:line="240" w:before="60" w:after="60"/>
              <w:cnfStyle w:val="100000000000" w:firstRow="1" w:lastRow="0" w:firstColumn="0" w:lastColumn="0" w:oddVBand="0" w:evenVBand="0" w:oddHBand="0" w:evenHBand="0" w:firstRowFirstColumn="0" w:firstRowLastColumn="0" w:lastRowFirstColumn="0" w:lastRowLastColumn="0"/>
              <w:rPr>
                <w:b/>
                <w:b/>
                <w:sz w:val="18"/>
              </w:rPr>
            </w:pPr>
            <w:r>
              <w:rPr>
                <w:rFonts w:eastAsia="" w:cs="" w:cstheme="majorBidi" w:eastAsiaTheme="majorEastAsia" w:ascii="Arial" w:hAnsi="Arial"/>
                <w:b/>
                <w:color w:val="000000" w:themeColor="text1"/>
                <w:sz w:val="18"/>
                <w:szCs w:val="24"/>
              </w:rPr>
              <w:t>Description</w:t>
            </w:r>
          </w:p>
        </w:tc>
      </w:tr>
      <w:tr>
        <w:trPr>
          <w:cnfStyle w:val="000000100000" w:firstRow="0" w:lastRow="0" w:firstColumn="0" w:lastColumn="0" w:oddVBand="0" w:evenVBand="0" w:oddHBand="1" w:evenHBand="0" w:firstRowFirstColumn="0" w:firstRowLastColumn="0" w:lastRowFirstColumn="0" w:lastRowLastColumn="0"/>
        </w:trPr>
        <w:tc>
          <w:tcPr>
            <w:tcW w:w="3481"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ascii="Arial" w:hAnsi="Arial" w:eastAsia="Arial" w:cs="" w:asciiTheme="minorHAnsi" w:cstheme="minorBidi" w:eastAsiaTheme="minorHAnsi" w:hAnsiTheme="minorHAnsi"/>
                <w:sz w:val="18"/>
              </w:rPr>
            </w:pPr>
            <w:r>
              <w:rPr>
                <w:rFonts w:eastAsia="" w:cs="" w:cstheme="majorBidi" w:eastAsiaTheme="majorEastAsia" w:ascii="Arial" w:hAnsi="Arial"/>
                <w:color w:val="000000" w:themeColor="text1"/>
                <w:sz w:val="18"/>
              </w:rPr>
              <w:t>idp.authn.LDAP.authenticator</w:t>
            </w:r>
          </w:p>
        </w:tc>
        <w:tc>
          <w:tcPr>
            <w:tcW w:w="5924" w:type="dxa"/>
            <w:tcBorders>
              <w:top w:val="nil"/>
              <w:left w:val="nil"/>
              <w:bottom w:val="nil"/>
            </w:tcBorders>
            <w:shd w:color="auto" w:fill="D3DFEE" w:themeFill="accent1" w:themeFillTint="3f" w:val="clear"/>
          </w:tcPr>
          <w:p>
            <w:pPr>
              <w:pStyle w:val="Normal"/>
              <w:spacing w:lineRule="auto" w:line="240" w:before="60" w:after="60"/>
              <w:cnfStyle w:val="000000100000" w:firstRow="0" w:lastRow="0" w:firstColumn="0" w:lastColumn="0" w:oddVBand="0" w:evenVBand="0" w:oddHBand="1" w:evenHBand="0" w:firstRowFirstColumn="0" w:firstRowLastColumn="0" w:lastRowFirstColumn="0" w:lastRowLastColumn="0"/>
              <w:rPr>
                <w:rFonts w:ascii="Arial" w:hAnsi="Arial" w:eastAsia="Arial" w:cs="" w:asciiTheme="minorHAnsi" w:cstheme="minorBidi" w:eastAsiaTheme="minorHAnsi" w:hAnsiTheme="minorHAnsi"/>
                <w:sz w:val="18"/>
              </w:rPr>
            </w:pPr>
            <w:r>
              <w:rPr>
                <w:rFonts w:eastAsia="Arial" w:cs="" w:ascii="Arial" w:hAnsi="Arial" w:asciiTheme="minorHAnsi" w:cstheme="minorBidi" w:eastAsiaTheme="minorHAnsi" w:hAnsiTheme="minorHAnsi"/>
                <w:color w:val="000000" w:themeColor="text1"/>
                <w:sz w:val="18"/>
              </w:rPr>
              <w:t xml:space="preserve">Indicates the configuration type. (should be set to </w:t>
            </w:r>
            <w:r>
              <w:rPr>
                <w:rFonts w:eastAsia="Arial" w:cs="" w:ascii="Arial" w:hAnsi="Arial" w:asciiTheme="minorHAnsi" w:cstheme="minorBidi" w:eastAsiaTheme="minorHAnsi" w:hAnsiTheme="minorHAnsi"/>
                <w:i/>
                <w:color w:val="000000" w:themeColor="text1"/>
                <w:sz w:val="18"/>
              </w:rPr>
              <w:t>adAuthenticator</w:t>
            </w:r>
            <w:r>
              <w:rPr>
                <w:rFonts w:eastAsia="Arial" w:cs="" w:ascii="Arial" w:hAnsi="Arial" w:asciiTheme="minorHAnsi" w:cstheme="minorBidi" w:eastAsiaTheme="minorHAnsi" w:hAnsiTheme="minorHAnsi"/>
                <w:color w:val="000000" w:themeColor="text1"/>
                <w:sz w:val="18"/>
              </w:rPr>
              <w:t>.)</w:t>
            </w:r>
          </w:p>
        </w:tc>
      </w:tr>
      <w:tr>
        <w:trPr/>
        <w:tc>
          <w:tcPr>
            <w:tcW w:w="3481"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ascii="Arial" w:hAnsi="Arial" w:eastAsia="Arial" w:cs="" w:asciiTheme="minorHAnsi" w:cstheme="minorBidi" w:eastAsiaTheme="minorHAnsi" w:hAnsiTheme="minorHAnsi"/>
                <w:sz w:val="18"/>
              </w:rPr>
            </w:pPr>
            <w:r>
              <w:rPr>
                <w:rFonts w:eastAsia="" w:cs="" w:cstheme="majorBidi" w:eastAsiaTheme="majorEastAsia" w:ascii="Arial" w:hAnsi="Arial"/>
                <w:color w:val="000000" w:themeColor="text1"/>
                <w:sz w:val="18"/>
              </w:rPr>
              <w:t>idp.authn.LDAP.ldapURL</w:t>
            </w:r>
          </w:p>
        </w:tc>
        <w:tc>
          <w:tcPr>
            <w:tcW w:w="5924" w:type="dxa"/>
            <w:tcBorders>
              <w:top w:val="nil"/>
              <w:left w:val="nil"/>
              <w:bottom w:val="nil"/>
            </w:tcBorders>
            <w:shd w:fill="auto" w:val="clear"/>
          </w:tcPr>
          <w:p>
            <w:pPr>
              <w:pStyle w:val="Normal"/>
              <w:spacing w:lineRule="auto" w:line="240" w:before="60" w:after="60"/>
              <w:cnfStyle w:val="000000000000" w:firstRow="0" w:lastRow="0" w:firstColumn="0" w:lastColumn="0" w:oddVBand="0" w:evenVBand="0" w:oddHBand="0" w:evenHBand="0" w:firstRowFirstColumn="0" w:firstRowLastColumn="0" w:lastRowFirstColumn="0" w:lastRowLastColumn="0"/>
              <w:rPr>
                <w:rFonts w:ascii="Arial" w:hAnsi="Arial" w:eastAsia="Arial" w:cs="" w:asciiTheme="minorHAnsi" w:cstheme="minorBidi" w:eastAsiaTheme="minorHAnsi" w:hAnsiTheme="minorHAnsi"/>
                <w:i/>
                <w:i/>
                <w:sz w:val="18"/>
              </w:rPr>
            </w:pPr>
            <w:r>
              <w:rPr>
                <w:rFonts w:eastAsia="Arial" w:cs="" w:ascii="Arial" w:hAnsi="Arial" w:asciiTheme="minorHAnsi" w:cstheme="minorBidi" w:eastAsiaTheme="minorHAnsi" w:hAnsiTheme="minorHAnsi"/>
                <w:i/>
                <w:color w:val="000000" w:themeColor="text1"/>
                <w:sz w:val="18"/>
              </w:rPr>
              <w:t>LDAP Connection URL string. (should be ldap://localhost:389)</w:t>
            </w:r>
          </w:p>
        </w:tc>
      </w:tr>
      <w:tr>
        <w:trPr>
          <w:cnfStyle w:val="000000100000" w:firstRow="0" w:lastRow="0" w:firstColumn="0" w:lastColumn="0" w:oddVBand="0" w:evenVBand="0" w:oddHBand="1" w:evenHBand="0" w:firstRowFirstColumn="0" w:firstRowLastColumn="0" w:lastRowFirstColumn="0" w:lastRowLastColumn="0"/>
        </w:trPr>
        <w:tc>
          <w:tcPr>
            <w:tcW w:w="3481"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ascii="Arial" w:hAnsi="Arial" w:eastAsia="Arial" w:cs="" w:asciiTheme="minorHAnsi" w:cstheme="minorBidi" w:eastAsiaTheme="minorHAnsi" w:hAnsiTheme="minorHAnsi"/>
                <w:sz w:val="18"/>
                <w:szCs w:val="18"/>
              </w:rPr>
            </w:pPr>
            <w:r>
              <w:rPr>
                <w:rFonts w:eastAsia="" w:cs="" w:cstheme="majorBidi" w:eastAsiaTheme="majorEastAsia" w:ascii="Arial" w:hAnsi="Arial"/>
                <w:color w:val="000000" w:themeColor="text1"/>
                <w:sz w:val="18"/>
                <w:szCs w:val="18"/>
              </w:rPr>
              <w:t>idp.authn.LDAP.baseDN</w:t>
            </w:r>
          </w:p>
        </w:tc>
        <w:tc>
          <w:tcPr>
            <w:tcW w:w="5924" w:type="dxa"/>
            <w:tcBorders>
              <w:top w:val="nil"/>
              <w:left w:val="nil"/>
              <w:bottom w:val="nil"/>
            </w:tcBorders>
            <w:shd w:color="auto" w:fill="D3DFEE" w:themeFill="accent1" w:themeFillTint="3f" w:val="clear"/>
          </w:tcPr>
          <w:p>
            <w:pPr>
              <w:pStyle w:val="Normal"/>
              <w:spacing w:lineRule="auto" w:line="240" w:before="60" w:after="60"/>
              <w:cnfStyle w:val="000000100000" w:firstRow="0" w:lastRow="0" w:firstColumn="0" w:lastColumn="0" w:oddVBand="0" w:evenVBand="0" w:oddHBand="1" w:evenHBand="0" w:firstRowFirstColumn="0" w:firstRowLastColumn="0" w:lastRowFirstColumn="0" w:lastRowLastColumn="0"/>
              <w:rPr>
                <w:rFonts w:ascii="Arial" w:hAnsi="Arial" w:eastAsia="Arial" w:cs="" w:asciiTheme="minorHAnsi" w:cstheme="minorBidi" w:eastAsiaTheme="minorHAnsi" w:hAnsiTheme="minorHAnsi"/>
                <w:sz w:val="18"/>
                <w:szCs w:val="18"/>
              </w:rPr>
            </w:pPr>
            <w:r>
              <w:rPr>
                <w:rFonts w:eastAsia="Arial" w:cs="" w:ascii="Arial" w:hAnsi="Arial" w:asciiTheme="minorHAnsi" w:cstheme="minorBidi" w:eastAsiaTheme="minorHAnsi" w:hAnsiTheme="minorHAnsi"/>
                <w:color w:val="000000" w:themeColor="text1"/>
                <w:sz w:val="18"/>
                <w:szCs w:val="18"/>
              </w:rPr>
              <w:t xml:space="preserve">The base of the LDAP tree to search for user accounts. (Should be </w:t>
            </w:r>
            <w:r>
              <w:rPr>
                <w:rFonts w:eastAsia="" w:cs="" w:cstheme="majorBidi" w:eastAsiaTheme="majorEastAsia" w:ascii="Arial" w:hAnsi="Arial"/>
                <w:b/>
                <w:color w:val="000000" w:themeColor="text1"/>
                <w:sz w:val="18"/>
                <w:szCs w:val="18"/>
              </w:rPr>
              <w:t>CN=Users,DC=SHIB,DC=IDMGT,DC=CONTOSO,DC=COM</w:t>
            </w:r>
            <w:r>
              <w:rPr>
                <w:rFonts w:eastAsia="" w:cs="" w:cstheme="majorBidi" w:eastAsiaTheme="majorEastAsia" w:ascii="Arial" w:hAnsi="Arial"/>
                <w:color w:val="000000" w:themeColor="text1"/>
                <w:sz w:val="18"/>
                <w:szCs w:val="18"/>
              </w:rPr>
              <w:t xml:space="preserve"> )</w:t>
            </w:r>
          </w:p>
        </w:tc>
      </w:tr>
      <w:tr>
        <w:trPr/>
        <w:tc>
          <w:tcPr>
            <w:tcW w:w="3481"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eastAsia="Arial" w:cs="" w:cstheme="minorBidi" w:eastAsiaTheme="minorHAnsi"/>
                <w:i/>
                <w:i/>
                <w:sz w:val="18"/>
                <w:szCs w:val="18"/>
              </w:rPr>
            </w:pPr>
            <w:r>
              <w:rPr>
                <w:rFonts w:eastAsia="" w:cs="" w:cstheme="majorBidi" w:eastAsiaTheme="majorEastAsia" w:ascii="Arial" w:hAnsi="Arial"/>
                <w:color w:val="000000" w:themeColor="text1"/>
                <w:sz w:val="18"/>
                <w:szCs w:val="18"/>
              </w:rPr>
              <w:t>idp.authn.LDAP.userFilter</w:t>
            </w:r>
          </w:p>
        </w:tc>
        <w:tc>
          <w:tcPr>
            <w:tcW w:w="5924" w:type="dxa"/>
            <w:tcBorders>
              <w:top w:val="nil"/>
              <w:left w:val="nil"/>
              <w:bottom w:val="nil"/>
            </w:tcBorders>
            <w:shd w:fill="auto" w:val="clear"/>
          </w:tcPr>
          <w:p>
            <w:pPr>
              <w:pStyle w:val="Normal"/>
              <w:spacing w:lineRule="auto" w:line="240" w:before="60" w:after="60"/>
              <w:cnfStyle w:val="000000000000" w:firstRow="0" w:lastRow="0" w:firstColumn="0" w:lastColumn="0" w:oddVBand="0" w:evenVBand="0" w:oddHBand="0" w:evenHBand="0" w:firstRowFirstColumn="0" w:firstRowLastColumn="0" w:lastRowFirstColumn="0" w:lastRowLastColumn="0"/>
              <w:rPr>
                <w:sz w:val="18"/>
                <w:szCs w:val="18"/>
              </w:rPr>
            </w:pPr>
            <w:r>
              <w:rPr>
                <w:rFonts w:eastAsia="" w:cs="" w:cstheme="majorBidi" w:eastAsiaTheme="majorEastAsia" w:ascii="Arial" w:hAnsi="Arial"/>
                <w:color w:val="000000" w:themeColor="text1"/>
                <w:sz w:val="18"/>
                <w:szCs w:val="18"/>
              </w:rPr>
              <w:t xml:space="preserve">The filter to search LDAP with. “{user}” will be substituted for the username captured in the login page. (Should be </w:t>
            </w:r>
            <w:r>
              <w:rPr>
                <w:rFonts w:eastAsia="" w:cs="" w:cstheme="majorBidi" w:eastAsiaTheme="majorEastAsia" w:ascii="Arial" w:hAnsi="Arial"/>
                <w:b/>
                <w:color w:val="000000" w:themeColor="text1"/>
                <w:sz w:val="18"/>
                <w:szCs w:val="18"/>
              </w:rPr>
              <w:t>(sAMAccountName={user})</w:t>
            </w:r>
            <w:r>
              <w:rPr>
                <w:rFonts w:eastAsia="" w:cs="" w:cstheme="majorBidi" w:eastAsiaTheme="majorEastAsia" w:ascii="Arial" w:hAnsi="Arial"/>
                <w:color w:val="000000" w:themeColor="text1"/>
                <w:sz w:val="18"/>
                <w:szCs w:val="18"/>
              </w:rPr>
              <w:t xml:space="preserve"> ) </w:t>
            </w:r>
          </w:p>
        </w:tc>
      </w:tr>
      <w:tr>
        <w:trPr>
          <w:cnfStyle w:val="000000100000" w:firstRow="0" w:lastRow="0" w:firstColumn="0" w:lastColumn="0" w:oddVBand="0" w:evenVBand="0" w:oddHBand="1" w:evenHBand="0" w:firstRowFirstColumn="0" w:firstRowLastColumn="0" w:lastRowFirstColumn="0" w:lastRowLastColumn="0"/>
        </w:trPr>
        <w:tc>
          <w:tcPr>
            <w:tcW w:w="3481"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eastAsia="Arial" w:cs="" w:cstheme="minorBidi" w:eastAsiaTheme="minorHAnsi"/>
                <w:sz w:val="18"/>
                <w:szCs w:val="18"/>
              </w:rPr>
            </w:pPr>
            <w:r>
              <w:rPr>
                <w:rFonts w:eastAsia="" w:cs="" w:cstheme="majorBidi" w:eastAsiaTheme="majorEastAsia" w:ascii="Arial" w:hAnsi="Arial"/>
                <w:color w:val="000000" w:themeColor="text1"/>
                <w:sz w:val="18"/>
                <w:szCs w:val="18"/>
              </w:rPr>
              <w:t>idp.authn.LDAP.bindDN</w:t>
            </w:r>
          </w:p>
        </w:tc>
        <w:tc>
          <w:tcPr>
            <w:tcW w:w="5924" w:type="dxa"/>
            <w:tcBorders>
              <w:top w:val="nil"/>
              <w:left w:val="nil"/>
              <w:bottom w:val="nil"/>
            </w:tcBorders>
            <w:shd w:color="auto" w:fill="D3DFEE" w:themeFill="accent1" w:themeFillTint="3f" w:val="clear"/>
          </w:tcPr>
          <w:p>
            <w:pPr>
              <w:pStyle w:val="Normal"/>
              <w:spacing w:lineRule="auto" w:line="240" w:before="60" w:after="60"/>
              <w:cnfStyle w:val="000000100000" w:firstRow="0" w:lastRow="0" w:firstColumn="0" w:lastColumn="0" w:oddVBand="0" w:evenVBand="0" w:oddHBand="1" w:evenHBand="0" w:firstRowFirstColumn="0" w:firstRowLastColumn="0" w:lastRowFirstColumn="0" w:lastRowLastColumn="0"/>
              <w:rPr>
                <w:sz w:val="18"/>
                <w:szCs w:val="18"/>
              </w:rPr>
            </w:pPr>
            <w:r>
              <w:rPr>
                <w:rFonts w:eastAsia="" w:cs="" w:cstheme="majorBidi" w:eastAsiaTheme="majorEastAsia" w:ascii="Arial" w:hAnsi="Arial"/>
                <w:color w:val="000000" w:themeColor="text1"/>
                <w:sz w:val="18"/>
                <w:szCs w:val="18"/>
              </w:rPr>
              <w:t xml:space="preserve">Search account distinguished name (or UPN) (should be </w:t>
            </w:r>
            <w:r>
              <w:rPr>
                <w:rFonts w:eastAsia="" w:cs="" w:cstheme="majorBidi" w:eastAsiaTheme="majorEastAsia" w:ascii="Arial" w:hAnsi="Arial"/>
                <w:b/>
                <w:color w:val="000000" w:themeColor="text1"/>
                <w:sz w:val="18"/>
                <w:szCs w:val="18"/>
              </w:rPr>
              <w:t>CN=ShibSvc,CN=Users,DC=SHIB,DC=IDMGT,DC=CONTOSO,DC=COM</w:t>
            </w:r>
            <w:r>
              <w:rPr>
                <w:rFonts w:eastAsia="" w:cs="" w:cstheme="majorBidi" w:eastAsiaTheme="majorEastAsia" w:ascii="Arial" w:hAnsi="Arial"/>
                <w:color w:val="000000" w:themeColor="text1"/>
                <w:sz w:val="18"/>
                <w:szCs w:val="18"/>
              </w:rPr>
              <w:t>)</w:t>
            </w:r>
          </w:p>
        </w:tc>
      </w:tr>
      <w:tr>
        <w:trPr/>
        <w:tc>
          <w:tcPr>
            <w:tcW w:w="3481"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eastAsia="Arial" w:cs="" w:cstheme="minorBidi" w:eastAsiaTheme="minorHAnsi"/>
                <w:sz w:val="18"/>
                <w:szCs w:val="18"/>
              </w:rPr>
            </w:pPr>
            <w:r>
              <w:rPr>
                <w:rFonts w:eastAsia="" w:cs="" w:cstheme="majorBidi" w:eastAsiaTheme="majorEastAsia" w:ascii="Arial" w:hAnsi="Arial"/>
                <w:color w:val="000000" w:themeColor="text1"/>
                <w:sz w:val="18"/>
                <w:szCs w:val="18"/>
              </w:rPr>
              <w:t>idp.authn.LDAP.bindDNCredential</w:t>
            </w:r>
          </w:p>
        </w:tc>
        <w:tc>
          <w:tcPr>
            <w:tcW w:w="5924" w:type="dxa"/>
            <w:tcBorders>
              <w:top w:val="nil"/>
              <w:left w:val="nil"/>
              <w:bottom w:val="nil"/>
            </w:tcBorders>
            <w:shd w:fill="auto" w:val="clear"/>
          </w:tcPr>
          <w:p>
            <w:pPr>
              <w:pStyle w:val="Normal"/>
              <w:spacing w:lineRule="auto" w:line="240" w:before="60" w:after="60"/>
              <w:cnfStyle w:val="000000000000" w:firstRow="0" w:lastRow="0" w:firstColumn="0" w:lastColumn="0" w:oddVBand="0" w:evenVBand="0" w:oddHBand="0" w:evenHBand="0" w:firstRowFirstColumn="0" w:firstRowLastColumn="0" w:lastRowFirstColumn="0" w:lastRowLastColumn="0"/>
              <w:rPr>
                <w:rFonts w:eastAsia="Arial" w:cs="" w:cstheme="minorBidi" w:eastAsiaTheme="minorHAnsi"/>
                <w:sz w:val="18"/>
                <w:szCs w:val="18"/>
              </w:rPr>
            </w:pPr>
            <w:r>
              <w:rPr>
                <w:rFonts w:eastAsia="Arial" w:cs="" w:ascii="Arial" w:hAnsi="Arial" w:cstheme="minorBidi" w:eastAsiaTheme="minorHAnsi"/>
                <w:color w:val="000000" w:themeColor="text1"/>
                <w:sz w:val="18"/>
                <w:szCs w:val="18"/>
              </w:rPr>
              <w:t xml:space="preserve">Search account password. (should be </w:t>
            </w:r>
            <w:r>
              <w:rPr>
                <w:rFonts w:eastAsia="Arial" w:cs="" w:ascii="Arial" w:hAnsi="Arial" w:cstheme="minorBidi" w:eastAsiaTheme="minorHAnsi"/>
                <w:b/>
                <w:color w:val="000000" w:themeColor="text1"/>
                <w:sz w:val="18"/>
                <w:szCs w:val="18"/>
              </w:rPr>
              <w:t>Password1</w:t>
            </w:r>
            <w:r>
              <w:rPr>
                <w:rFonts w:eastAsia="Arial" w:cs="" w:ascii="Arial" w:hAnsi="Arial" w:cstheme="minorBidi" w:eastAsiaTheme="minorHAnsi"/>
                <w:color w:val="000000" w:themeColor="text1"/>
                <w:sz w:val="18"/>
                <w:szCs w:val="18"/>
              </w:rPr>
              <w:t>)</w:t>
            </w:r>
          </w:p>
        </w:tc>
      </w:tr>
      <w:tr>
        <w:trPr>
          <w:cnfStyle w:val="000000100000" w:firstRow="0" w:lastRow="0" w:firstColumn="0" w:lastColumn="0" w:oddVBand="0" w:evenVBand="0" w:oddHBand="1" w:evenHBand="0" w:firstRowFirstColumn="0" w:firstRowLastColumn="0" w:lastRowFirstColumn="0" w:lastRowLastColumn="0"/>
        </w:trPr>
        <w:tc>
          <w:tcPr>
            <w:tcW w:w="3481"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eastAsia="Arial" w:cs="" w:cstheme="minorBidi" w:eastAsiaTheme="minorHAnsi"/>
                <w:sz w:val="18"/>
              </w:rPr>
            </w:pPr>
            <w:r>
              <w:rPr>
                <w:rFonts w:eastAsia="" w:cs="" w:cstheme="majorBidi" w:eastAsiaTheme="majorEastAsia" w:ascii="Arial" w:hAnsi="Arial"/>
                <w:color w:val="000000" w:themeColor="text1"/>
                <w:sz w:val="18"/>
              </w:rPr>
              <w:t>idp.authn.LDAP.dnFormat</w:t>
            </w:r>
          </w:p>
        </w:tc>
        <w:tc>
          <w:tcPr>
            <w:tcW w:w="5924" w:type="dxa"/>
            <w:tcBorders>
              <w:top w:val="nil"/>
              <w:left w:val="nil"/>
              <w:bottom w:val="nil"/>
            </w:tcBorders>
            <w:shd w:color="auto" w:fill="D3DFEE" w:themeFill="accent1" w:themeFillTint="3f" w:val="clear"/>
          </w:tcPr>
          <w:p>
            <w:pPr>
              <w:pStyle w:val="Normal"/>
              <w:spacing w:lineRule="auto" w:line="240" w:before="60" w:after="60"/>
              <w:cnfStyle w:val="000000100000" w:firstRow="0" w:lastRow="0" w:firstColumn="0" w:lastColumn="0" w:oddVBand="0" w:evenVBand="0" w:oddHBand="1" w:evenHBand="0" w:firstRowFirstColumn="0" w:firstRowLastColumn="0" w:lastRowFirstColumn="0" w:lastRowLastColumn="0"/>
              <w:rPr>
                <w:rFonts w:eastAsia="Arial" w:cs="" w:cstheme="minorBidi" w:eastAsiaTheme="minorHAnsi"/>
                <w:sz w:val="18"/>
              </w:rPr>
            </w:pPr>
            <w:r>
              <w:rPr>
                <w:rFonts w:eastAsia="Arial" w:cs="" w:ascii="Arial" w:hAnsi="Arial" w:cstheme="minorBidi" w:eastAsiaTheme="minorHAnsi"/>
                <w:color w:val="000000" w:themeColor="text1"/>
                <w:sz w:val="18"/>
              </w:rPr>
              <w:t xml:space="preserve">The UPN format. (should be </w:t>
            </w:r>
            <w:r>
              <w:rPr>
                <w:rFonts w:eastAsia="Arial" w:cs="" w:ascii="Arial" w:hAnsi="Arial" w:cstheme="minorBidi" w:eastAsiaTheme="minorHAnsi"/>
                <w:b/>
                <w:color w:val="000000" w:themeColor="text1"/>
                <w:sz w:val="18"/>
              </w:rPr>
              <w:t>%s@shib.idmgt.contoso.com</w:t>
            </w:r>
            <w:r>
              <w:rPr>
                <w:rFonts w:eastAsia="Arial" w:cs="" w:ascii="Arial" w:hAnsi="Arial" w:cstheme="minorBidi" w:eastAsiaTheme="minorHAnsi"/>
                <w:color w:val="000000" w:themeColor="text1"/>
                <w:sz w:val="18"/>
              </w:rPr>
              <w:t>)</w:t>
            </w:r>
          </w:p>
        </w:tc>
      </w:tr>
      <w:tr>
        <w:trPr/>
        <w:tc>
          <w:tcPr>
            <w:tcW w:w="3481"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eastAsia="Arial" w:cs="" w:cstheme="minorBidi" w:eastAsiaTheme="minorHAnsi"/>
                <w:sz w:val="18"/>
              </w:rPr>
            </w:pPr>
            <w:r>
              <w:rPr>
                <w:rFonts w:eastAsia="" w:cs="" w:cstheme="majorBidi" w:eastAsiaTheme="majorEastAsia" w:ascii="Arial" w:hAnsi="Arial"/>
                <w:color w:val="000000" w:themeColor="text1"/>
                <w:sz w:val="18"/>
              </w:rPr>
              <w:t>idp.attribute.resolver.LDAP.searchFilter</w:t>
            </w:r>
          </w:p>
        </w:tc>
        <w:tc>
          <w:tcPr>
            <w:tcW w:w="5924" w:type="dxa"/>
            <w:tcBorders>
              <w:top w:val="nil"/>
              <w:left w:val="nil"/>
              <w:bottom w:val="nil"/>
            </w:tcBorders>
            <w:shd w:fill="auto" w:val="clear"/>
          </w:tcPr>
          <w:p>
            <w:pPr>
              <w:pStyle w:val="Normal"/>
              <w:spacing w:lineRule="auto" w:line="240" w:before="60" w:after="60"/>
              <w:cnfStyle w:val="000000000000" w:firstRow="0" w:lastRow="0" w:firstColumn="0" w:lastColumn="0" w:oddVBand="0" w:evenVBand="0" w:oddHBand="0" w:evenHBand="0" w:firstRowFirstColumn="0" w:firstRowLastColumn="0" w:lastRowFirstColumn="0" w:lastRowLastColumn="0"/>
              <w:rPr>
                <w:rFonts w:eastAsia="Arial" w:cs="" w:cstheme="minorBidi" w:eastAsiaTheme="minorHAnsi"/>
                <w:sz w:val="18"/>
              </w:rPr>
            </w:pPr>
            <w:r>
              <w:rPr>
                <w:rFonts w:eastAsia="Arial" w:cs="" w:ascii="Arial" w:hAnsi="Arial" w:cstheme="minorBidi" w:eastAsiaTheme="minorHAnsi"/>
                <w:color w:val="000000" w:themeColor="text1"/>
                <w:sz w:val="18"/>
              </w:rPr>
              <w:t xml:space="preserve">The filter used for attribute lookup. (should be </w:t>
            </w:r>
            <w:r>
              <w:rPr>
                <w:rFonts w:eastAsia="Arial" w:cs="" w:ascii="Arial" w:hAnsi="Arial" w:cstheme="minorBidi" w:eastAsiaTheme="minorHAnsi"/>
                <w:b/>
                <w:color w:val="000000" w:themeColor="text1"/>
                <w:sz w:val="18"/>
              </w:rPr>
              <w:t>(sAMAccountName=$resolutionContext.principal)</w:t>
            </w:r>
            <w:r>
              <w:rPr>
                <w:rFonts w:eastAsia="Arial" w:cs="" w:ascii="Arial" w:hAnsi="Arial" w:cstheme="minorBidi" w:eastAsiaTheme="minorHAnsi"/>
                <w:color w:val="000000" w:themeColor="text1"/>
                <w:sz w:val="18"/>
              </w:rPr>
              <w:t xml:space="preserve"> )</w:t>
            </w:r>
          </w:p>
        </w:tc>
      </w:tr>
      <w:tr>
        <w:trPr>
          <w:cnfStyle w:val="000000100000" w:firstRow="0" w:lastRow="0" w:firstColumn="0" w:lastColumn="0" w:oddVBand="0" w:evenVBand="0" w:oddHBand="1" w:evenHBand="0" w:firstRowFirstColumn="0" w:firstRowLastColumn="0" w:lastRowFirstColumn="0" w:lastRowLastColumn="0"/>
        </w:trPr>
        <w:tc>
          <w:tcPr>
            <w:tcW w:w="3481"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eastAsia="Arial" w:cs="" w:cstheme="minorBidi" w:eastAsiaTheme="minorHAnsi"/>
                <w:sz w:val="18"/>
              </w:rPr>
            </w:pPr>
            <w:r>
              <w:rPr>
                <w:rFonts w:eastAsia="" w:cs="" w:cstheme="majorBidi" w:eastAsiaTheme="majorEastAsia" w:ascii="Arial" w:hAnsi="Arial"/>
                <w:color w:val="000000" w:themeColor="text1"/>
                <w:sz w:val="18"/>
              </w:rPr>
              <w:t>idp.attribute.resolver.LDAP.returnAttributes</w:t>
            </w:r>
          </w:p>
        </w:tc>
        <w:tc>
          <w:tcPr>
            <w:tcW w:w="5924" w:type="dxa"/>
            <w:tcBorders>
              <w:top w:val="nil"/>
              <w:left w:val="nil"/>
              <w:bottom w:val="nil"/>
            </w:tcBorders>
            <w:shd w:color="auto" w:fill="D3DFEE" w:themeFill="accent1" w:themeFillTint="3f" w:val="clear"/>
          </w:tcPr>
          <w:p>
            <w:pPr>
              <w:pStyle w:val="Normal"/>
              <w:spacing w:lineRule="auto" w:line="240" w:before="60" w:after="60"/>
              <w:cnfStyle w:val="000000100000" w:firstRow="0" w:lastRow="0" w:firstColumn="0" w:lastColumn="0" w:oddVBand="0" w:evenVBand="0" w:oddHBand="1" w:evenHBand="0" w:firstRowFirstColumn="0" w:firstRowLastColumn="0" w:lastRowFirstColumn="0" w:lastRowLastColumn="0"/>
              <w:rPr>
                <w:rFonts w:eastAsia="Arial" w:cs="" w:cstheme="minorBidi" w:eastAsiaTheme="minorHAnsi"/>
                <w:sz w:val="18"/>
              </w:rPr>
            </w:pPr>
            <w:r>
              <w:rPr>
                <w:rFonts w:eastAsia="Arial" w:cs="" w:ascii="Arial" w:hAnsi="Arial" w:cstheme="minorBidi" w:eastAsiaTheme="minorHAnsi"/>
                <w:color w:val="000000" w:themeColor="text1"/>
                <w:sz w:val="18"/>
              </w:rPr>
              <w:t xml:space="preserve">The user attributes to retrieve for attribute resolution. (should be </w:t>
            </w:r>
            <w:r>
              <w:rPr>
                <w:rFonts w:eastAsia="Arial" w:cs="" w:ascii="Arial" w:hAnsi="Arial" w:cstheme="minorBidi" w:eastAsiaTheme="minorHAnsi"/>
                <w:b/>
                <w:color w:val="000000" w:themeColor="text1"/>
                <w:sz w:val="18"/>
              </w:rPr>
              <w:t>mail</w:t>
            </w:r>
            <w:r>
              <w:rPr>
                <w:rFonts w:eastAsia="Arial" w:cs="" w:ascii="Arial" w:hAnsi="Arial" w:cstheme="minorBidi" w:eastAsiaTheme="minorHAnsi"/>
                <w:color w:val="000000" w:themeColor="text1"/>
                <w:sz w:val="18"/>
              </w:rPr>
              <w:t xml:space="preserve"> and </w:t>
            </w:r>
            <w:r>
              <w:rPr>
                <w:rFonts w:eastAsia="Arial" w:cs="" w:ascii="Arial" w:hAnsi="Arial" w:cstheme="minorBidi" w:eastAsiaTheme="minorHAnsi"/>
                <w:b/>
                <w:color w:val="000000" w:themeColor="text1"/>
                <w:sz w:val="18"/>
              </w:rPr>
              <w:t>uid</w:t>
            </w:r>
            <w:r>
              <w:rPr>
                <w:rFonts w:eastAsia="Arial" w:cs="" w:ascii="Arial" w:hAnsi="Arial" w:cstheme="minorBidi" w:eastAsiaTheme="minorHAnsi"/>
                <w:color w:val="000000" w:themeColor="text1"/>
                <w:sz w:val="18"/>
              </w:rPr>
              <w:t>)</w:t>
            </w:r>
          </w:p>
        </w:tc>
      </w:tr>
    </w:tbl>
    <w:p>
      <w:pPr>
        <w:pStyle w:val="Note"/>
        <w:shd w:fill="F2F2F2" w:val="clear"/>
        <w:spacing w:before="240" w:after="0"/>
        <w:rPr>
          <w:color w:val="FF0000"/>
        </w:rPr>
      </w:pPr>
      <w:r>
        <w:rPr>
          <w:b/>
          <w:color w:val="FF0000"/>
        </w:rPr>
        <w:t>Note</w:t>
      </w:r>
      <w:r>
        <w:rPr>
          <w:color w:val="FF0000"/>
        </w:rPr>
        <w:tab/>
        <w:t xml:space="preserve">Replace “Password1” by your own password previously set in section § </w:t>
      </w:r>
      <w:r>
        <w:rPr>
          <w:smallCaps/>
          <w:color w:val="FF0000"/>
        </w:rPr>
        <w:fldChar w:fldCharType="begin"/>
      </w:r>
      <w:r>
        <w:rPr>
          <w:smallCaps/>
        </w:rPr>
        <w:instrText> REF _Ref337483186 \h </w:instrText>
      </w:r>
      <w:r>
        <w:rPr>
          <w:smallCaps/>
        </w:rPr>
        <w:fldChar w:fldCharType="separate"/>
      </w:r>
      <w:r>
        <w:rPr>
          <w:smallCaps/>
        </w:rPr>
        <w:t>Error: Reference source not found</w:t>
      </w:r>
      <w:r>
        <w:rPr>
          <w:smallCaps/>
        </w:rPr>
        <w:fldChar w:fldCharType="end"/>
      </w:r>
      <w:r>
        <w:rPr>
          <w:smallCaps/>
          <w:color w:val="FF0000"/>
        </w:rPr>
        <w:t xml:space="preserve"> </w:t>
      </w:r>
      <w:r>
        <w:rPr>
          <w:color w:val="FF0000"/>
        </w:rPr>
        <w:t>for the Shibboleth service user.</w:t>
      </w:r>
    </w:p>
    <w:p>
      <w:pPr>
        <w:pStyle w:val="ListNumber"/>
        <w:numPr>
          <w:ilvl w:val="0"/>
          <w:numId w:val="0"/>
        </w:numPr>
        <w:ind w:left="644" w:hanging="0"/>
        <w:rPr/>
      </w:pPr>
      <w:r>
        <w:rPr/>
      </w:r>
    </w:p>
    <w:p>
      <w:pPr>
        <w:pStyle w:val="Note"/>
        <w:shd w:fill="F2F2F2" w:val="clear"/>
        <w:spacing w:before="0" w:after="240"/>
        <w:rPr>
          <w:rFonts w:cs="Segoe UI"/>
        </w:rPr>
      </w:pPr>
      <w:r>
        <w:rPr>
          <w:rFonts w:cs="Segoe UI"/>
          <w:b/>
        </w:rPr>
        <w:t>Note</w:t>
      </w:r>
      <w:r>
        <w:rPr>
          <w:rFonts w:cs="Segoe UI"/>
        </w:rPr>
        <w:tab/>
        <w:t xml:space="preserve">For more information, see the online help topic </w:t>
      </w:r>
      <w:hyperlink r:id="rId13">
        <w:r>
          <w:rPr>
            <w:rStyle w:val="InternetLink"/>
            <w:rFonts w:cs="Segoe UI"/>
            <w:smallCaps/>
          </w:rPr>
          <w:t>LDAPAuthnConfiguration</w:t>
        </w:r>
        <w:r>
          <w:rPr>
            <w:rStyle w:val="FootnoteAnchor"/>
            <w:rFonts w:cs="Segoe UI"/>
            <w:sz w:val="18"/>
          </w:rPr>
          <w:footnoteReference w:id="5"/>
        </w:r>
      </w:hyperlink>
      <w:r>
        <w:rPr>
          <w:rFonts w:cs="Segoe UI"/>
        </w:rPr>
        <w:t xml:space="preserve"> on the Shibboleth Community wiki.</w:t>
      </w:r>
    </w:p>
    <w:p>
      <w:pPr>
        <w:pStyle w:val="Heading3"/>
        <w:rPr/>
      </w:pPr>
      <w:r>
        <w:rPr/>
        <w:t>Adjusting the level of logging</w:t>
      </w:r>
    </w:p>
    <w:p>
      <w:pPr>
        <w:pStyle w:val="Normal"/>
        <w:rPr/>
      </w:pPr>
      <w:r>
        <w:rPr/>
        <w:t xml:space="preserve">At the top of the </w:t>
      </w:r>
      <w:r>
        <w:rPr>
          <w:i/>
        </w:rPr>
        <w:t>%IDP_HOME%\conf\</w:t>
      </w:r>
      <w:r>
        <w:rPr>
          <w:b/>
          <w:i/>
        </w:rPr>
        <w:t>logback.xml</w:t>
      </w:r>
      <w:r>
        <w:rPr/>
        <w:t xml:space="preserve"> file, are three loggers defined for Shibboleth, SAML and LDAP messages, and the PROTOCOL_MESSAGE logger in comments. When you are just starting out, or trying to resolve a problem, it is a good idea to change the log level to DEBUG in all of these, and remove the comments from around the PROTOCOL_MESSAGE logger. Specifying DEBUG causes the log file produced to be more comprehensive and informative, but much larger, so you should turn the log level to INFO or WARN once you are happy with the configuration or the problem is resolved.</w:t>
      </w:r>
    </w:p>
    <w:p>
      <w:pPr>
        <w:pStyle w:val="Normal"/>
        <w:rPr/>
      </w:pPr>
      <w:r>
        <w:rPr/>
        <w:t xml:space="preserve">The Shibboleth log files are written to the logs subdirectory of the Shibboleth installation directory; the </w:t>
      </w:r>
      <w:r>
        <w:rPr>
          <w:i/>
        </w:rPr>
        <w:t>idp-process.log</w:t>
      </w:r>
      <w:r>
        <w:rPr/>
        <w:t xml:space="preserve"> is usually the most informative.</w:t>
      </w:r>
    </w:p>
    <w:p>
      <w:pPr>
        <w:pStyle w:val="Normal"/>
        <w:rPr/>
      </w:pPr>
      <w:r>
        <w:rPr/>
        <w:t xml:space="preserve">The following settings in </w:t>
      </w:r>
      <w:r>
        <w:rPr>
          <w:i/>
        </w:rPr>
        <w:t>%IDP_HOME%\conf\idp.properties will override the logback.xml</w:t>
      </w:r>
      <w:r>
        <w:rPr/>
        <w:t xml:space="preserve"> and may give the right level of information to start debugging:</w:t>
      </w:r>
    </w:p>
    <w:p>
      <w:pPr>
        <w:pStyle w:val="Code1"/>
        <w:rPr/>
      </w:pPr>
      <w:r>
        <w:rPr/>
      </w:r>
    </w:p>
    <w:p>
      <w:pPr>
        <w:pStyle w:val="Code1"/>
        <w:rPr>
          <w:rFonts w:eastAsia="Arial" w:eastAsiaTheme="minorHAnsi"/>
          <w:color w:val="0000FF"/>
          <w:szCs w:val="20"/>
        </w:rPr>
      </w:pPr>
      <w:r>
        <w:rPr>
          <w:rFonts w:eastAsia="Arial" w:eastAsiaTheme="minorHAnsi"/>
          <w:color w:val="0000FF"/>
          <w:szCs w:val="20"/>
        </w:rPr>
        <w:t>idp.loglevel.idp=-DEBUG</w:t>
      </w:r>
    </w:p>
    <w:p>
      <w:pPr>
        <w:pStyle w:val="Code1"/>
        <w:rPr>
          <w:rFonts w:eastAsia="Arial" w:eastAsiaTheme="minorHAnsi"/>
          <w:color w:val="0000FF"/>
          <w:szCs w:val="20"/>
        </w:rPr>
      </w:pPr>
      <w:r>
        <w:rPr>
          <w:rFonts w:eastAsia="Arial" w:eastAsiaTheme="minorHAnsi"/>
          <w:color w:val="0000FF"/>
          <w:szCs w:val="20"/>
        </w:rPr>
        <w:t>idp.loglevel.opensaml=-DEBUG</w:t>
      </w:r>
    </w:p>
    <w:p>
      <w:pPr>
        <w:pStyle w:val="Code1"/>
        <w:rPr/>
      </w:pPr>
      <w:r>
        <w:rPr>
          <w:rFonts w:eastAsia="Arial" w:eastAsiaTheme="minorHAnsi"/>
          <w:color w:val="0000FF"/>
          <w:szCs w:val="20"/>
        </w:rPr>
        <w:t>idp.loglevel.ldap=-DEBUG</w:t>
      </w:r>
    </w:p>
    <w:p>
      <w:pPr>
        <w:pStyle w:val="Code1"/>
        <w:rPr/>
      </w:pPr>
      <w:r>
        <w:rPr>
          <w:rFonts w:eastAsia="Arial" w:eastAsiaTheme="minorHAnsi"/>
          <w:color w:val="0000FF"/>
          <w:szCs w:val="20"/>
        </w:rPr>
        <w:t>idp.loglevel.messages=-DEBUG</w:t>
      </w:r>
    </w:p>
    <w:p>
      <w:pPr>
        <w:pStyle w:val="Code1"/>
        <w:rPr/>
      </w:pPr>
      <w:r>
        <w:rPr/>
      </w:r>
    </w:p>
    <w:p>
      <w:pPr>
        <w:pStyle w:val="Note"/>
        <w:rPr/>
      </w:pPr>
      <w:r>
        <w:rPr>
          <w:rFonts w:cs="Segoe UI"/>
          <w:b/>
        </w:rPr>
        <w:t>Note</w:t>
      </w:r>
      <w:r>
        <w:rPr>
          <w:rFonts w:cs="Segoe UI"/>
        </w:rPr>
        <w:tab/>
        <w:t xml:space="preserve">For more information, see the online help topic </w:t>
      </w:r>
      <w:hyperlink r:id="rId14">
        <w:r>
          <w:rPr>
            <w:rStyle w:val="InternetLink"/>
            <w:rFonts w:cs="Segoe UI"/>
            <w:smallCaps/>
          </w:rPr>
          <w:t>Logging</w:t>
        </w:r>
        <w:r>
          <w:rPr>
            <w:rStyle w:val="InternetLink"/>
            <w:rFonts w:cs="Segoe UI"/>
            <w:smallCaps/>
          </w:rPr>
          <w:t>Configuration</w:t>
        </w:r>
        <w:r>
          <w:rPr>
            <w:rStyle w:val="FootnoteAnchor"/>
            <w:rFonts w:cs="Segoe UI"/>
            <w:sz w:val="18"/>
          </w:rPr>
          <w:footnoteReference w:id="6"/>
        </w:r>
      </w:hyperlink>
      <w:r>
        <w:rPr>
          <w:rFonts w:cs="Segoe UI"/>
        </w:rPr>
        <w:t xml:space="preserve"> on the Shibboleth Community wiki.</w:t>
      </w:r>
    </w:p>
    <w:p>
      <w:pPr>
        <w:pStyle w:val="Normal"/>
        <w:rPr/>
      </w:pPr>
      <w:r>
        <w:rPr/>
        <w:t xml:space="preserve">Removing the properties from the </w:t>
      </w:r>
      <w:r>
        <w:rPr>
          <w:i/>
        </w:rPr>
        <w:t>idp.properties</w:t>
      </w:r>
      <w:r>
        <w:rPr/>
        <w:t xml:space="preserve"> file will restore the default logging levels.</w:t>
      </w:r>
    </w:p>
    <w:p>
      <w:pPr>
        <w:pStyle w:val="Normal"/>
        <w:rPr/>
      </w:pPr>
      <w:r>
        <w:rPr/>
        <w:t xml:space="preserve">As with any change to </w:t>
      </w:r>
      <w:r>
        <w:rPr>
          <w:rStyle w:val="Wikiword"/>
          <w:rFonts w:cs="Arial" w:ascii="Arial" w:hAnsi="Arial"/>
          <w:color w:val="333333"/>
        </w:rPr>
        <w:t>IdP</w:t>
      </w:r>
      <w:r>
        <w:rPr/>
        <w:t xml:space="preserve"> configuration files, you need to restart the Java servlet container (e.g. the “captive” Jetty) or the </w:t>
      </w:r>
      <w:r>
        <w:rPr>
          <w:rStyle w:val="Wikiword"/>
          <w:rFonts w:cs="Arial" w:ascii="Arial" w:hAnsi="Arial"/>
          <w:color w:val="333333"/>
        </w:rPr>
        <w:t>IdP</w:t>
      </w:r>
      <w:r>
        <w:rPr/>
        <w:t xml:space="preserve"> application for it to pick up the changes.</w:t>
      </w:r>
    </w:p>
    <w:p>
      <w:pPr>
        <w:pStyle w:val="Normal"/>
        <w:rPr/>
      </w:pPr>
      <w:r>
        <w:rPr/>
        <w:t>Proceed with the following steps:</w:t>
      </w:r>
    </w:p>
    <w:p>
      <w:pPr>
        <w:pStyle w:val="ListParagraph"/>
        <w:numPr>
          <w:ilvl w:val="0"/>
          <w:numId w:val="7"/>
        </w:numPr>
        <w:rPr/>
      </w:pPr>
      <w:r>
        <w:rPr/>
        <w:t>Use Windows Explorer to navigate to %</w:t>
      </w:r>
      <w:r>
        <w:rPr>
          <w:rFonts w:cs="Arial" w:cstheme="minorHAnsi"/>
          <w:bCs/>
          <w:color w:val="333333"/>
        </w:rPr>
        <w:t>IDP_Home</w:t>
      </w:r>
      <w:r>
        <w:rPr/>
        <w:t>%\conf, e.g. C:\Program Files (x86)\Shibboleth\IdP\</w:t>
      </w:r>
      <w:r>
        <w:rPr>
          <w:rFonts w:cs="Arial" w:cstheme="minorHAnsi"/>
        </w:rPr>
        <w:t>conf</w:t>
      </w:r>
      <w:r>
        <w:rPr/>
        <w:t>.</w:t>
      </w:r>
    </w:p>
    <w:p>
      <w:pPr>
        <w:pStyle w:val="ListParagraph"/>
        <w:numPr>
          <w:ilvl w:val="0"/>
          <w:numId w:val="7"/>
        </w:numPr>
        <w:rPr/>
      </w:pPr>
      <w:r>
        <w:rPr/>
        <w:t xml:space="preserve">Right-click the </w:t>
      </w:r>
      <w:r>
        <w:rPr>
          <w:i/>
        </w:rPr>
        <w:t>idp.properties</w:t>
      </w:r>
      <w:r>
        <w:rPr/>
        <w:t xml:space="preserve"> file, and then click </w:t>
      </w:r>
      <w:r>
        <w:rPr>
          <w:b/>
        </w:rPr>
        <w:t>Edit</w:t>
      </w:r>
      <w:r>
        <w:rPr/>
        <w:t>. The file should open in Notepad.</w:t>
      </w:r>
    </w:p>
    <w:p>
      <w:pPr>
        <w:pStyle w:val="ListParagraph"/>
        <w:numPr>
          <w:ilvl w:val="0"/>
          <w:numId w:val="7"/>
        </w:numPr>
        <w:rPr/>
      </w:pPr>
      <w:r>
        <w:rPr/>
        <w:t xml:space="preserve">Set the </w:t>
      </w:r>
      <w:r>
        <w:rPr>
          <w:b/>
        </w:rPr>
        <w:t>logger</w:t>
      </w:r>
      <w:r>
        <w:rPr/>
        <w:t xml:space="preserve"> properties to reflect the above configuration.</w:t>
      </w:r>
      <w:r>
        <w:rPr>
          <w:sz w:val="8"/>
        </w:rPr>
        <w:t xml:space="preserve"> </w:t>
      </w:r>
    </w:p>
    <w:p>
      <w:pPr>
        <w:pStyle w:val="ListParagraph"/>
        <w:numPr>
          <w:ilvl w:val="0"/>
          <w:numId w:val="7"/>
        </w:numPr>
        <w:rPr/>
      </w:pPr>
      <w:r>
        <w:rPr/>
        <w:t xml:space="preserve">Save and close the </w:t>
      </w:r>
      <w:r>
        <w:rPr>
          <w:i/>
        </w:rPr>
        <w:t>idp.properties</w:t>
      </w:r>
      <w:r>
        <w:rPr/>
        <w:t xml:space="preserve"> file.</w:t>
      </w:r>
    </w:p>
    <w:p>
      <w:pPr>
        <w:pStyle w:val="Heading3"/>
        <w:rPr/>
      </w:pPr>
      <w:bookmarkStart w:id="17" w:name="_Ref337131449"/>
      <w:r>
        <w:rPr/>
        <w:t>Restarting the Shibboleth web server to take into account the updated configuration</w:t>
      </w:r>
      <w:bookmarkEnd w:id="17"/>
    </w:p>
    <w:p>
      <w:pPr>
        <w:pStyle w:val="Normal"/>
        <w:rPr/>
      </w:pPr>
      <w:r>
        <w:rPr/>
        <w:t>To restart the Shibboleth web server and check for start-up errors, proceed with the following steps:</w:t>
      </w:r>
    </w:p>
    <w:p>
      <w:pPr>
        <w:pStyle w:val="ListParagraph"/>
        <w:numPr>
          <w:ilvl w:val="0"/>
          <w:numId w:val="8"/>
        </w:numPr>
        <w:rPr/>
      </w:pPr>
      <w:r>
        <w:rPr/>
        <w:t>Open the Windows Service Manager. Select Shibboleth 3 IdP Daemon entry.</w:t>
      </w:r>
    </w:p>
    <w:p>
      <w:pPr>
        <w:pStyle w:val="ListNumber"/>
        <w:numPr>
          <w:ilvl w:val="0"/>
          <w:numId w:val="0"/>
        </w:numPr>
        <w:jc w:val="center"/>
        <w:rPr/>
      </w:pPr>
      <w:r>
        <w:rPr/>
        <w:drawing>
          <wp:inline distT="0" distB="0" distL="0" distR="0">
            <wp:extent cx="4233545" cy="2971800"/>
            <wp:effectExtent l="0" t="0" r="0" b="0"/>
            <wp:docPr id="9" name="Picture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4" descr=""/>
                    <pic:cNvPicPr>
                      <a:picLocks noChangeAspect="1" noChangeArrowheads="1"/>
                    </pic:cNvPicPr>
                  </pic:nvPicPr>
                  <pic:blipFill>
                    <a:blip r:embed="rId15"/>
                    <a:stretch>
                      <a:fillRect/>
                    </a:stretch>
                  </pic:blipFill>
                  <pic:spPr bwMode="auto">
                    <a:xfrm>
                      <a:off x="0" y="0"/>
                      <a:ext cx="4233545" cy="2971800"/>
                    </a:xfrm>
                    <a:prstGeom prst="rect">
                      <a:avLst/>
                    </a:prstGeom>
                  </pic:spPr>
                </pic:pic>
              </a:graphicData>
            </a:graphic>
          </wp:inline>
        </w:drawing>
      </w:r>
    </w:p>
    <w:p>
      <w:pPr>
        <w:pStyle w:val="ListParagraph"/>
        <w:numPr>
          <w:ilvl w:val="0"/>
          <w:numId w:val="8"/>
        </w:numPr>
        <w:rPr/>
      </w:pPr>
      <w:r>
        <w:rPr/>
        <w:t xml:space="preserve">Click </w:t>
      </w:r>
      <w:r>
        <w:rPr>
          <w:b/>
        </w:rPr>
        <w:t>Stop/Square</w:t>
      </w:r>
      <w:r>
        <w:rPr/>
        <w:t xml:space="preserve"> button in the toolbar.</w:t>
      </w:r>
    </w:p>
    <w:p>
      <w:pPr>
        <w:pStyle w:val="ListParagraph"/>
        <w:numPr>
          <w:ilvl w:val="0"/>
          <w:numId w:val="8"/>
        </w:numPr>
        <w:rPr/>
      </w:pPr>
      <w:r>
        <w:rPr/>
        <w:t>Use Windows Explorer to navigate to %</w:t>
      </w:r>
      <w:r>
        <w:rPr>
          <w:rFonts w:cs="Arial" w:cstheme="minorHAnsi"/>
          <w:bCs/>
          <w:color w:val="333333"/>
        </w:rPr>
        <w:t>IDP_Home</w:t>
      </w:r>
      <w:r>
        <w:rPr/>
        <w:t>%\logs, e.g. C:\Program Files (x86)\Shibboleth\IdP\logs.</w:t>
      </w:r>
    </w:p>
    <w:p>
      <w:pPr>
        <w:pStyle w:val="ListParagraph"/>
        <w:numPr>
          <w:ilvl w:val="0"/>
          <w:numId w:val="8"/>
        </w:numPr>
        <w:rPr/>
      </w:pPr>
      <w:r>
        <w:rPr/>
        <w:t>Delete all existing logs.</w:t>
      </w:r>
    </w:p>
    <w:p>
      <w:pPr>
        <w:pStyle w:val="ListParagraph"/>
        <w:numPr>
          <w:ilvl w:val="0"/>
          <w:numId w:val="8"/>
        </w:numPr>
        <w:rPr/>
      </w:pPr>
      <w:r>
        <w:rPr/>
        <w:t xml:space="preserve">On the </w:t>
      </w:r>
      <w:r>
        <w:rPr>
          <w:b/>
        </w:rPr>
        <w:t>Service Manager</w:t>
      </w:r>
      <w:r>
        <w:rPr/>
        <w:t xml:space="preserve"> interface, click </w:t>
      </w:r>
      <w:r>
        <w:rPr>
          <w:b/>
        </w:rPr>
        <w:t>Start/Play</w:t>
      </w:r>
      <w:r>
        <w:rPr/>
        <w:t xml:space="preserve"> near the bottom.</w:t>
      </w:r>
    </w:p>
    <w:p>
      <w:pPr>
        <w:pStyle w:val="ListParagraph"/>
        <w:numPr>
          <w:ilvl w:val="0"/>
          <w:numId w:val="8"/>
        </w:numPr>
        <w:rPr/>
      </w:pPr>
      <w:r>
        <w:rPr/>
        <w:t>Check the files in</w:t>
      </w:r>
      <w:r>
        <w:rPr>
          <w:i/>
        </w:rPr>
        <w:t xml:space="preserve"> %</w:t>
      </w:r>
      <w:r>
        <w:rPr>
          <w:rFonts w:cs="Arial" w:cstheme="minorHAnsi"/>
          <w:bCs/>
          <w:i/>
          <w:color w:val="333333"/>
        </w:rPr>
        <w:t>IDP_Home</w:t>
      </w:r>
      <w:r>
        <w:rPr>
          <w:i/>
        </w:rPr>
        <w:t>%\logs</w:t>
      </w:r>
      <w:r>
        <w:rPr/>
        <w:t xml:space="preserve"> for errors and search/troubleshoot as necessary. If you are still stumped, please check out </w:t>
      </w:r>
      <w:hyperlink r:id="rId16">
        <w:r>
          <w:rPr>
            <w:rStyle w:val="InternetLink"/>
            <w:rFonts w:eastAsia="" w:eastAsiaTheme="majorEastAsia"/>
            <w:smallCaps/>
          </w:rPr>
          <w:t>troubleshooting</w:t>
        </w:r>
        <w:r>
          <w:rPr>
            <w:rStyle w:val="FootnoteAnchor"/>
            <w:rFonts w:eastAsia="" w:eastAsiaTheme="majorEastAsia"/>
            <w:color w:val="330066"/>
          </w:rPr>
          <w:footnoteReference w:id="7"/>
        </w:r>
      </w:hyperlink>
      <w:r>
        <w:rPr/>
        <w:t xml:space="preserve"> on the Shibboleth Community wiki.</w:t>
      </w:r>
    </w:p>
    <w:p>
      <w:pPr>
        <w:pStyle w:val="Normal"/>
        <w:rPr/>
      </w:pPr>
      <w:r>
        <w:rPr/>
        <w:t>The above instructions assume you are using Captive Jetty, which should normally be the case if you’ve followed the previous instructions.</w:t>
      </w:r>
    </w:p>
    <w:p>
      <w:pPr>
        <w:pStyle w:val="Heading3"/>
        <w:rPr/>
      </w:pPr>
      <w:bookmarkStart w:id="18" w:name="_Ref337131453"/>
      <w:r>
        <w:rPr/>
        <w:t>Ensuring that the Shibboleth IdP is running</w:t>
      </w:r>
      <w:bookmarkEnd w:id="18"/>
    </w:p>
    <w:p>
      <w:pPr>
        <w:pStyle w:val="Normal"/>
        <w:rPr/>
      </w:pPr>
      <w:r>
        <w:rPr/>
        <w:t>To sign in to Tomcat Manager to ensure that Shibboleth IdP is running, proceed with the following steps:</w:t>
      </w:r>
    </w:p>
    <w:p>
      <w:pPr>
        <w:pStyle w:val="ListParagraph"/>
        <w:numPr>
          <w:ilvl w:val="0"/>
          <w:numId w:val="9"/>
        </w:numPr>
        <w:rPr/>
      </w:pPr>
      <w:r>
        <w:rPr/>
        <w:t xml:space="preserve">Launch Internet Explorer and browse to </w:t>
      </w:r>
      <w:hyperlink r:id="rId17">
        <w:r>
          <w:rPr>
            <w:rStyle w:val="InternetLink"/>
          </w:rPr>
          <w:t>https://idp0.shib.idmgt.contoso.com</w:t>
        </w:r>
      </w:hyperlink>
      <w:r>
        <w:rPr>
          <w:rStyle w:val="InternetLink"/>
        </w:rPr>
        <w:t>/idp/</w:t>
      </w:r>
    </w:p>
    <w:p>
      <w:pPr>
        <w:pStyle w:val="ListParagraph"/>
        <w:numPr>
          <w:ilvl w:val="0"/>
          <w:numId w:val="9"/>
        </w:numPr>
        <w:rPr/>
      </w:pPr>
      <w:r>
        <w:rPr/>
        <w:t xml:space="preserve">If a Shibboleth branding IdP does not appear, you likely have an error in </w:t>
      </w:r>
      <w:r>
        <w:rPr>
          <w:i/>
        </w:rPr>
        <w:t>%</w:t>
      </w:r>
      <w:r>
        <w:rPr>
          <w:rFonts w:cs="Arial" w:cstheme="minorHAnsi"/>
          <w:bCs/>
          <w:i/>
          <w:color w:val="333333"/>
        </w:rPr>
        <w:t>IDP_Home</w:t>
      </w:r>
      <w:r>
        <w:rPr>
          <w:i/>
        </w:rPr>
        <w:t>%\logs</w:t>
      </w:r>
      <w:r>
        <w:rPr/>
        <w:t xml:space="preserve">. If you are still stumped, please check out </w:t>
      </w:r>
      <w:hyperlink r:id="rId18">
        <w:r>
          <w:rPr>
            <w:rStyle w:val="InternetLink"/>
            <w:rFonts w:eastAsia="" w:eastAsiaTheme="majorEastAsia"/>
            <w:smallCaps/>
          </w:rPr>
          <w:t>Troubleshooting</w:t>
        </w:r>
        <w:r>
          <w:rPr>
            <w:rStyle w:val="FootnoteAnchor"/>
            <w:rFonts w:eastAsia="" w:eastAsiaTheme="majorEastAsia"/>
            <w:color w:val="330066"/>
          </w:rPr>
          <w:footnoteReference w:id="8"/>
        </w:r>
      </w:hyperlink>
      <w:r>
        <w:rPr/>
        <w:t xml:space="preserve"> at the Shibboleth Community wiki site.</w:t>
      </w:r>
    </w:p>
    <w:p>
      <w:pPr>
        <w:pStyle w:val="Heading3"/>
        <w:rPr/>
      </w:pPr>
      <w:bookmarkStart w:id="19" w:name="_Ref337131458"/>
      <w:r>
        <w:rPr/>
        <w:t>Performing configuration tests</w:t>
      </w:r>
      <w:bookmarkEnd w:id="19"/>
    </w:p>
    <w:p>
      <w:pPr>
        <w:pStyle w:val="Normal"/>
        <w:rPr/>
      </w:pPr>
      <w:r>
        <w:rPr/>
        <w:t>Proceed with the following steps:</w:t>
      </w:r>
    </w:p>
    <w:p>
      <w:pPr>
        <w:pStyle w:val="ListParagraph"/>
        <w:numPr>
          <w:ilvl w:val="0"/>
          <w:numId w:val="10"/>
        </w:numPr>
        <w:rPr/>
      </w:pPr>
      <w:r>
        <w:rPr/>
        <w:t>Use Windows Explorer to navigate to %</w:t>
      </w:r>
      <w:r>
        <w:rPr>
          <w:bCs/>
          <w:color w:val="333333"/>
        </w:rPr>
        <w:t>IDP_Home</w:t>
      </w:r>
      <w:r>
        <w:rPr/>
        <w:t>%\conf, e.g. C:\Program Files (x86)\Shibboleth\IdP\conf.</w:t>
      </w:r>
    </w:p>
    <w:p>
      <w:pPr>
        <w:pStyle w:val="ListParagraph"/>
        <w:numPr>
          <w:ilvl w:val="0"/>
          <w:numId w:val="10"/>
        </w:numPr>
        <w:rPr/>
      </w:pPr>
      <w:r>
        <w:rPr/>
        <w:t xml:space="preserve">Attempt to visit the link for the Federation Metadata: </w:t>
      </w:r>
      <w:hyperlink r:id="rId19">
        <w:r>
          <w:rPr>
            <w:rStyle w:val="InternetLink"/>
          </w:rPr>
          <w:t>https://idp0.shib.idmgt.contoso.com/idp/shibboleth</w:t>
        </w:r>
      </w:hyperlink>
      <w:r>
        <w:rPr/>
        <w:t xml:space="preserve"> </w:t>
      </w:r>
    </w:p>
    <w:p>
      <w:pPr>
        <w:pStyle w:val="ListParagraph"/>
        <w:numPr>
          <w:ilvl w:val="0"/>
          <w:numId w:val="10"/>
        </w:numPr>
        <w:rPr>
          <w:rFonts w:cs="Arial" w:cstheme="minorHAnsi"/>
        </w:rPr>
      </w:pPr>
      <w:r>
        <w:rPr/>
        <w:t>Attempt</w:t>
      </w:r>
      <w:r>
        <w:rPr>
          <w:rFonts w:cs="Arial" w:cstheme="minorHAnsi"/>
        </w:rPr>
        <w:t xml:space="preserve"> to visit the link for the IdP Status Page (</w:t>
      </w:r>
      <w:hyperlink r:id="rId20">
        <w:r>
          <w:rPr>
            <w:rStyle w:val="InternetLink"/>
            <w:rFonts w:eastAsia="" w:eastAsiaTheme="majorEastAsia"/>
          </w:rPr>
          <w:t>https://localhost/idp/status</w:t>
        </w:r>
      </w:hyperlink>
      <w:r>
        <w:rPr>
          <w:rFonts w:cs="Arial" w:cstheme="minorHAnsi"/>
        </w:rPr>
        <w:t xml:space="preserve">). </w:t>
      </w:r>
      <w:r>
        <w:rPr/>
        <w:t>You should see a page like the following one.</w:t>
      </w:r>
      <w:r>
        <w:rPr>
          <w:rFonts w:cs="" w:cstheme="minorBidi"/>
        </w:rPr>
        <w:t xml:space="preserve"> If this is the case, you can continue with the next section.</w:t>
      </w:r>
    </w:p>
    <w:p>
      <w:pPr>
        <w:pStyle w:val="ListNumber"/>
        <w:numPr>
          <w:ilvl w:val="0"/>
          <w:numId w:val="0"/>
        </w:numPr>
        <w:jc w:val="center"/>
        <w:rPr/>
      </w:pPr>
      <w:r>
        <w:rPr/>
        <w:drawing>
          <wp:inline distT="0" distB="0" distL="0" distR="0">
            <wp:extent cx="4580890" cy="3090545"/>
            <wp:effectExtent l="0" t="0" r="0" b="0"/>
            <wp:docPr id="10" name="Picture 26" descr="/Users/jgasper/Desktop/Screen Shot 2017-12-22 at 12.10.0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6" descr="/Users/jgasper/Desktop/Screen Shot 2017-12-22 at 12.10.00 PM.png"/>
                    <pic:cNvPicPr>
                      <a:picLocks noChangeAspect="1" noChangeArrowheads="1"/>
                    </pic:cNvPicPr>
                  </pic:nvPicPr>
                  <pic:blipFill>
                    <a:blip r:embed="rId21"/>
                    <a:stretch>
                      <a:fillRect/>
                    </a:stretch>
                  </pic:blipFill>
                  <pic:spPr bwMode="auto">
                    <a:xfrm>
                      <a:off x="0" y="0"/>
                      <a:ext cx="4580890" cy="3090545"/>
                    </a:xfrm>
                    <a:prstGeom prst="rect">
                      <a:avLst/>
                    </a:prstGeom>
                  </pic:spPr>
                </pic:pic>
              </a:graphicData>
            </a:graphic>
          </wp:inline>
        </w:drawing>
      </w:r>
    </w:p>
    <w:p>
      <w:pPr>
        <w:pStyle w:val="Normal"/>
        <w:rPr/>
      </w:pPr>
      <w:r>
        <w:rPr/>
        <w:t xml:space="preserve">Please note that the Address Bar turns red to signify that the page is protected by an SSL/TLS certificate that is issued for a different website’s address: </w:t>
      </w:r>
      <w:r>
        <w:rPr>
          <w:i/>
        </w:rPr>
        <w:t>idp0.shib.idmgt.contoso.com</w:t>
      </w:r>
      <w:r>
        <w:rPr/>
        <w:t>.</w:t>
      </w:r>
    </w:p>
    <w:p>
      <w:pPr>
        <w:pStyle w:val="ListNumber"/>
        <w:numPr>
          <w:ilvl w:val="0"/>
          <w:numId w:val="0"/>
        </w:numPr>
        <w:jc w:val="center"/>
        <w:rPr/>
      </w:pPr>
      <w:r>
        <w:rPr/>
        <w:drawing>
          <wp:inline distT="0" distB="0" distL="0" distR="0">
            <wp:extent cx="1990725" cy="1494155"/>
            <wp:effectExtent l="0" t="0" r="0" b="0"/>
            <wp:docPr id="11" name="Picture 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0" descr=""/>
                    <pic:cNvPicPr>
                      <a:picLocks noChangeAspect="1" noChangeArrowheads="1"/>
                    </pic:cNvPicPr>
                  </pic:nvPicPr>
                  <pic:blipFill>
                    <a:blip r:embed="rId22"/>
                    <a:stretch>
                      <a:fillRect/>
                    </a:stretch>
                  </pic:blipFill>
                  <pic:spPr bwMode="auto">
                    <a:xfrm>
                      <a:off x="0" y="0"/>
                      <a:ext cx="1990725" cy="1494155"/>
                    </a:xfrm>
                    <a:prstGeom prst="rect">
                      <a:avLst/>
                    </a:prstGeom>
                  </pic:spPr>
                </pic:pic>
              </a:graphicData>
            </a:graphic>
          </wp:inline>
        </w:drawing>
      </w:r>
    </w:p>
    <w:p>
      <w:pPr>
        <w:pStyle w:val="ListNumber"/>
        <w:numPr>
          <w:ilvl w:val="0"/>
          <w:numId w:val="0"/>
        </w:numPr>
        <w:jc w:val="center"/>
        <w:rPr/>
      </w:pPr>
      <w:r>
        <w:rPr/>
      </w:r>
    </w:p>
    <w:p>
      <w:pPr>
        <w:pStyle w:val="Normal"/>
        <w:rPr/>
      </w:pPr>
      <w:r>
        <w:rPr/>
        <w:t>You can optionally use the TestShib service to get to the stage where you can log in to the IdP and authenticate against the organization's LDAP based on AD LDS.</w:t>
      </w:r>
    </w:p>
    <w:p>
      <w:pPr>
        <w:pStyle w:val="Normal"/>
        <w:rPr>
          <w:highlight w:val="yellow"/>
        </w:rPr>
      </w:pPr>
      <w:r>
        <w:rPr/>
        <w:t>To (optionally) further test your Shibboleth IdP installation, you can use the TestShib service as follows:</w:t>
      </w:r>
    </w:p>
    <w:p>
      <w:pPr>
        <w:pStyle w:val="ListParagraph"/>
        <w:numPr>
          <w:ilvl w:val="0"/>
          <w:numId w:val="11"/>
        </w:numPr>
        <w:rPr/>
      </w:pPr>
      <w:r>
        <w:rPr/>
        <w:t xml:space="preserve">Navigate to the TestShib service at </w:t>
      </w:r>
      <w:hyperlink r:id="rId23">
        <w:r>
          <w:rPr>
            <w:rStyle w:val="InternetLink"/>
            <w:rFonts w:cs="Arial" w:cstheme="minorHAnsi"/>
          </w:rPr>
          <w:t>http://www.testshib.org/index.html</w:t>
        </w:r>
      </w:hyperlink>
      <w:r>
        <w:rPr/>
        <w:t>.</w:t>
      </w:r>
    </w:p>
    <w:p>
      <w:pPr>
        <w:pStyle w:val="ListNumber"/>
        <w:numPr>
          <w:ilvl w:val="0"/>
          <w:numId w:val="0"/>
        </w:numPr>
        <w:jc w:val="center"/>
        <w:rPr/>
      </w:pPr>
      <w:r>
        <w:rPr/>
        <w:drawing>
          <wp:inline distT="0" distB="0" distL="0" distR="0">
            <wp:extent cx="4089400" cy="2378710"/>
            <wp:effectExtent l="0" t="0" r="0" b="0"/>
            <wp:docPr id="12" name="Picture 2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56" descr=""/>
                    <pic:cNvPicPr>
                      <a:picLocks noChangeAspect="1" noChangeArrowheads="1"/>
                    </pic:cNvPicPr>
                  </pic:nvPicPr>
                  <pic:blipFill>
                    <a:blip r:embed="rId24"/>
                    <a:stretch>
                      <a:fillRect/>
                    </a:stretch>
                  </pic:blipFill>
                  <pic:spPr bwMode="auto">
                    <a:xfrm>
                      <a:off x="0" y="0"/>
                      <a:ext cx="4089400" cy="2378710"/>
                    </a:xfrm>
                    <a:prstGeom prst="rect">
                      <a:avLst/>
                    </a:prstGeom>
                  </pic:spPr>
                </pic:pic>
              </a:graphicData>
            </a:graphic>
          </wp:inline>
        </w:drawing>
      </w:r>
    </w:p>
    <w:p>
      <w:pPr>
        <w:pStyle w:val="ListParagraph"/>
        <w:numPr>
          <w:ilvl w:val="0"/>
          <w:numId w:val="11"/>
        </w:numPr>
        <w:rPr/>
      </w:pPr>
      <w:r>
        <w:rPr/>
        <w:t xml:space="preserve">Click </w:t>
      </w:r>
      <w:r>
        <w:rPr>
          <w:b/>
        </w:rPr>
        <w:t>Register</w:t>
      </w:r>
      <w:r>
        <w:rPr/>
        <w:t xml:space="preserve"> to create a new IdP and follow the instructions.</w:t>
      </w:r>
    </w:p>
    <w:p>
      <w:pPr>
        <w:pStyle w:val="Normal"/>
        <w:rPr/>
      </w:pPr>
      <w:r>
        <w:rPr/>
        <w:t>In a production environment, all references to the TestShib service should be removed from the IdP configuration files.</w:t>
      </w:r>
    </w:p>
    <w:p>
      <w:pPr>
        <w:pStyle w:val="Heading2"/>
        <w:rPr/>
      </w:pPr>
      <w:bookmarkStart w:id="20" w:name="_Toc516087368"/>
      <w:bookmarkStart w:id="21" w:name="_Ref338079263"/>
      <w:bookmarkStart w:id="22" w:name="_Ref338079258"/>
      <w:r>
        <w:rPr/>
        <w:t>Configuring Shibboleth for use with single sign-on</w:t>
      </w:r>
      <w:bookmarkEnd w:id="20"/>
      <w:bookmarkEnd w:id="21"/>
      <w:bookmarkEnd w:id="22"/>
    </w:p>
    <w:p>
      <w:pPr>
        <w:pStyle w:val="Normal"/>
        <w:rPr/>
      </w:pPr>
      <w:r>
        <w:rPr/>
        <w:t>This section contains guidelines on how to configure Shibboleth Identity Provider (IdP) software to be used with Azure AD to enable single sign-on access to one or more Microsoft cloud services (such as Office 365 or Microsoft Azure) using the SAML 2.0 protocol. The SAML 2.0 relying party for a Microsoft cloud service used in this scenario is Azure AD. It describes what files are to be edited to appropriately configure the Shibboleth IdP. The paths used reflect our test installation and should potentially be changed to reflect your configuration.</w:t>
      </w:r>
    </w:p>
    <w:p>
      <w:pPr>
        <w:pStyle w:val="Normal"/>
        <w:rPr/>
      </w:pPr>
      <w:r>
        <w:rPr/>
        <w:t xml:space="preserve">In the rest of this document topic, the environment variable </w:t>
      </w:r>
      <w:r>
        <w:rPr>
          <w:bCs/>
        </w:rPr>
        <w:t>IDP_HOME</w:t>
      </w:r>
      <w:r>
        <w:rPr/>
        <w:t xml:space="preserve"> is the base directory where you installed Shibboleth IdP, for example in our case, </w:t>
      </w:r>
      <w:r>
        <w:rPr>
          <w:rFonts w:eastAsia="Arial" w:cs="" w:cstheme="minorBidi" w:eastAsiaTheme="minorHAnsi"/>
          <w:i/>
        </w:rPr>
        <w:t>C:\Program Files (x86)\Shibboleth\IdP</w:t>
      </w:r>
      <w:r>
        <w:rPr/>
        <w:t xml:space="preserve">. Be sure to replace </w:t>
      </w:r>
      <w:r>
        <w:rPr>
          <w:bCs/>
        </w:rPr>
        <w:t>IDP_HOME</w:t>
      </w:r>
      <w:r>
        <w:rPr/>
        <w:t xml:space="preserve"> with your own specific path.</w:t>
      </w:r>
    </w:p>
    <w:p>
      <w:pPr>
        <w:pStyle w:val="Note"/>
        <w:rPr>
          <w:rFonts w:cs="Segoe UI"/>
        </w:rPr>
      </w:pPr>
      <w:r>
        <w:rPr>
          <w:rFonts w:cs="Segoe UI"/>
          <w:b/>
        </w:rPr>
        <w:t>Note</w:t>
      </w:r>
      <w:r>
        <w:rPr>
          <w:rFonts w:cs="Segoe UI"/>
        </w:rPr>
        <w:tab/>
        <w:t xml:space="preserve">For information, see the Microsoft TechNet article </w:t>
      </w:r>
      <w:hyperlink r:id="rId25">
        <w:r>
          <w:rPr>
            <w:rStyle w:val="InternetLink"/>
            <w:rFonts w:cs="Segoe UI"/>
            <w:smallCaps/>
            <w:sz w:val="20"/>
          </w:rPr>
          <w:t>Configure Shibboleth for use with single sign-on</w:t>
        </w:r>
        <w:r>
          <w:rPr>
            <w:rStyle w:val="FootnoteAnchor"/>
            <w:rFonts w:cs="Segoe UI"/>
          </w:rPr>
          <w:footnoteReference w:id="9"/>
        </w:r>
      </w:hyperlink>
      <w:r>
        <w:rPr>
          <w:rFonts w:cs="Segoe UI"/>
        </w:rPr>
        <w:t>.</w:t>
      </w:r>
    </w:p>
    <w:p>
      <w:pPr>
        <w:pStyle w:val="Heading3"/>
        <w:rPr>
          <w:rFonts w:eastAsia="Times New Roman"/>
        </w:rPr>
      </w:pPr>
      <w:bookmarkStart w:id="23" w:name="_Ref338425469"/>
      <w:r>
        <w:rPr>
          <w:rFonts w:eastAsia="Times New Roman"/>
        </w:rPr>
        <w:t xml:space="preserve">Adding Azure AD </w:t>
      </w:r>
      <w:bookmarkEnd w:id="23"/>
      <w:r>
        <w:rPr>
          <w:rFonts w:eastAsia="Times New Roman"/>
        </w:rPr>
        <w:t>metadata</w:t>
      </w:r>
    </w:p>
    <w:p>
      <w:pPr>
        <w:pStyle w:val="Normal"/>
        <w:rPr/>
      </w:pPr>
      <w:r>
        <w:rPr/>
        <w:t>Adding a partner like Azure AD into Shibboleth IdP consists in defining it in the %</w:t>
      </w:r>
      <w:r>
        <w:rPr>
          <w:bCs/>
          <w:i/>
        </w:rPr>
        <w:t>IDP_Home%\conf\metadata-provider</w:t>
      </w:r>
      <w:r>
        <w:rPr>
          <w:b/>
          <w:bCs/>
          <w:i/>
        </w:rPr>
        <w:t>.xml</w:t>
      </w:r>
      <w:r>
        <w:rPr>
          <w:b/>
        </w:rPr>
        <w:t xml:space="preserve"> </w:t>
      </w:r>
      <w:r>
        <w:rPr/>
        <w:t>file. Generally speaking, this file defines how the Shibboleth IdP should interact with service providers in the federation and how it gets the federation metadata via the definition of a metadata provider.</w:t>
      </w:r>
    </w:p>
    <w:p>
      <w:pPr>
        <w:pStyle w:val="Normal"/>
        <w:rPr>
          <w:rFonts w:cs="Arial" w:cstheme="minorHAnsi"/>
        </w:rPr>
      </w:pPr>
      <w:r>
        <w:rPr/>
        <w:t>The partner definition simply consists of referencing the partner’s XML metadata document via a new metadata provider (</w:t>
      </w:r>
      <w:r>
        <w:rPr>
          <w:i/>
        </w:rPr>
        <w:t>&lt;MetadataProvider&gt;</w:t>
      </w:r>
      <w:r>
        <w:rPr/>
        <w:t xml:space="preserve"> element).</w:t>
      </w:r>
    </w:p>
    <w:p>
      <w:pPr>
        <w:pStyle w:val="Normal"/>
        <w:rPr/>
      </w:pPr>
      <w:r>
        <w:rPr/>
        <w:t xml:space="preserve">Shibboleth IdP indeed needs information about the Azure AD relying party. Azure AD publishes metadata at </w:t>
      </w:r>
      <w:hyperlink r:id="rId26">
        <w:r>
          <w:rPr>
            <w:rStyle w:val="InternetLink"/>
            <w:rFonts w:cs="Arial" w:cstheme="minorHAnsi"/>
          </w:rPr>
          <w:t>https://nexus.microsoftonline-p.com/federationmetadata/saml20/federationmetadata.xml</w:t>
        </w:r>
      </w:hyperlink>
      <w:r>
        <w:rPr>
          <w:rFonts w:cs="Arial" w:cstheme="minorHAnsi"/>
        </w:rPr>
        <w:t>.</w:t>
      </w:r>
    </w:p>
    <w:p>
      <w:pPr>
        <w:pStyle w:val="ListParagraph"/>
        <w:rPr/>
      </w:pPr>
      <w:r>
        <w:rPr/>
        <w:t>The following two metadata provider definitions enable to add the above metadata to the Shibboleth IdP:</w:t>
      </w:r>
    </w:p>
    <w:p>
      <w:pPr>
        <w:pStyle w:val="ListParagraph"/>
        <w:numPr>
          <w:ilvl w:val="0"/>
          <w:numId w:val="12"/>
        </w:numPr>
        <w:rPr/>
      </w:pPr>
      <w:r>
        <w:rPr/>
        <w:t>The</w:t>
      </w:r>
      <w:r>
        <w:rPr>
          <w:bCs/>
        </w:rPr>
        <w:t xml:space="preserve"> file system metadata provider</w:t>
      </w:r>
      <w:r>
        <w:rPr/>
        <w:t xml:space="preserve">: Manually download and store Azure AD metadata in a file in the </w:t>
      </w:r>
      <w:r>
        <w:rPr>
          <w:bCs/>
          <w:i/>
        </w:rPr>
        <w:t>IDP_HOME/metadata</w:t>
      </w:r>
      <w:r>
        <w:rPr/>
        <w:t xml:space="preserve"> folder.</w:t>
      </w:r>
    </w:p>
    <w:p>
      <w:pPr>
        <w:pStyle w:val="Normal"/>
        <w:rPr/>
      </w:pPr>
      <w:r>
        <w:rPr/>
        <w:t>-or-</w:t>
      </w:r>
    </w:p>
    <w:p>
      <w:pPr>
        <w:pStyle w:val="ListParagraph"/>
        <w:numPr>
          <w:ilvl w:val="0"/>
          <w:numId w:val="12"/>
        </w:numPr>
        <w:rPr/>
      </w:pPr>
      <w:r>
        <w:rPr/>
        <w:t>The</w:t>
      </w:r>
      <w:r>
        <w:rPr>
          <w:bCs/>
        </w:rPr>
        <w:t xml:space="preserve"> file backed HTTP metadata provider:</w:t>
      </w:r>
      <w:r>
        <w:rPr/>
        <w:t> configure Shibboleth IdP to pull the Azure AD metadata directly.</w:t>
      </w:r>
    </w:p>
    <w:p>
      <w:pPr>
        <w:pStyle w:val="Normal"/>
        <w:rPr/>
      </w:pPr>
      <w:r>
        <w:rPr/>
        <w:t>We preferentially use the latter below option.</w:t>
      </w:r>
    </w:p>
    <w:p>
      <w:pPr>
        <w:pStyle w:val="Note"/>
        <w:rPr>
          <w:rFonts w:cs="Segoe UI"/>
        </w:rPr>
      </w:pPr>
      <w:r>
        <w:rPr>
          <w:rFonts w:cs="Segoe UI"/>
          <w:b/>
        </w:rPr>
        <w:t>Note</w:t>
      </w:r>
      <w:r>
        <w:rPr>
          <w:rFonts w:cs="Segoe UI"/>
        </w:rPr>
        <w:tab/>
        <w:t xml:space="preserve">Each type of metadata provider has its own set of configuration options. For information on the metadata provider, see the online help topic </w:t>
      </w:r>
      <w:hyperlink r:id="rId27">
        <w:r>
          <w:rPr>
            <w:rStyle w:val="InternetLink"/>
            <w:rFonts w:cs="Segoe UI"/>
            <w:smallCaps/>
          </w:rPr>
          <w:t>MetadataConfiguration</w:t>
        </w:r>
        <w:r>
          <w:rPr>
            <w:rStyle w:val="FootnoteAnchor"/>
            <w:rFonts w:cs="Segoe UI"/>
            <w:sz w:val="18"/>
          </w:rPr>
          <w:footnoteReference w:id="10"/>
        </w:r>
      </w:hyperlink>
      <w:r>
        <w:rPr>
          <w:rFonts w:cs="Segoe UI"/>
        </w:rPr>
        <w:t xml:space="preserve"> on the Shibboleth Community wiki site. </w:t>
      </w:r>
    </w:p>
    <w:p>
      <w:pPr>
        <w:pStyle w:val="Note"/>
        <w:rPr>
          <w:rFonts w:cs="Segoe UI"/>
        </w:rPr>
      </w:pPr>
      <w:r>
        <w:rPr>
          <w:rFonts w:cs="Segoe UI"/>
          <w:b/>
        </w:rPr>
        <w:t>Note</w:t>
      </w:r>
      <w:r>
        <w:rPr>
          <w:rFonts w:cs="Segoe UI"/>
        </w:rPr>
        <w:tab/>
      </w:r>
      <w:r>
        <w:rPr/>
        <w:t>Azure AD does not read metadata from the identity provider.</w:t>
      </w:r>
    </w:p>
    <w:p>
      <w:pPr>
        <w:pStyle w:val="ListParagraph"/>
        <w:numPr>
          <w:ilvl w:val="0"/>
          <w:numId w:val="13"/>
        </w:numPr>
        <w:spacing w:before="120" w:after="120"/>
        <w:ind w:left="714" w:hanging="357"/>
        <w:rPr/>
      </w:pPr>
      <w:bookmarkStart w:id="24" w:name="CodeSpippet1"/>
      <w:bookmarkEnd w:id="24"/>
      <w:r>
        <w:rPr/>
        <w:t xml:space="preserve">You also have to specify the Shibboleth IdP where to find the Azure AD metadata document. As previously discussed, you can do this by adding another entry to the </w:t>
      </w:r>
      <w:r>
        <w:rPr>
          <w:bCs/>
          <w:i/>
        </w:rPr>
        <w:t>metadata-provider.xml</w:t>
      </w:r>
      <w:r>
        <w:rPr/>
        <w:t xml:space="preserve"> file. Still</w:t>
      </w:r>
      <w:r>
        <w:rPr>
          <w:rFonts w:cs="Arial" w:cstheme="minorHAnsi"/>
        </w:rPr>
        <w:t xml:space="preserve"> in Notepad with the </w:t>
      </w:r>
      <w:r>
        <w:rPr>
          <w:i/>
        </w:rPr>
        <w:t>metadata-provider.xml</w:t>
      </w:r>
      <w:r>
        <w:rPr/>
        <w:t xml:space="preserve"> </w:t>
      </w:r>
      <w:r>
        <w:rPr>
          <w:rFonts w:cs="Arial" w:cstheme="minorHAnsi"/>
        </w:rPr>
        <w:t xml:space="preserve">file opened, </w:t>
      </w:r>
      <w:r>
        <w:rPr/>
        <w:t>Press Ctrl+F to find “</w:t>
      </w:r>
      <w:r>
        <w:rPr>
          <w:i/>
        </w:rPr>
        <w:t>&lt;/MetadataProvider&gt;</w:t>
      </w:r>
      <w:r>
        <w:rPr/>
        <w:t>”.</w:t>
      </w:r>
    </w:p>
    <w:p>
      <w:pPr>
        <w:pStyle w:val="ListParagraph"/>
        <w:numPr>
          <w:ilvl w:val="0"/>
          <w:numId w:val="13"/>
        </w:numPr>
        <w:rPr/>
      </w:pPr>
      <w:r>
        <w:rPr/>
        <w:t xml:space="preserve">Move to the next line down and insert the following text to use </w:t>
      </w:r>
      <w:r>
        <w:rPr>
          <w:bCs/>
        </w:rPr>
        <w:t>the file backed HTTP metadata provider</w:t>
      </w:r>
      <w:r>
        <w:rPr/>
        <w:t>:</w:t>
      </w:r>
    </w:p>
    <w:p>
      <w:pPr>
        <w:pStyle w:val="Code1"/>
        <w:rPr/>
      </w:pPr>
      <w:r>
        <w:rPr/>
      </w:r>
    </w:p>
    <w:p>
      <w:pPr>
        <w:pStyle w:val="Code1"/>
        <w:rPr/>
      </w:pPr>
      <w:r>
        <w:rPr/>
        <w:t>&lt;!—- Microsoft Azure AD Metadata --&gt;</w:t>
      </w:r>
    </w:p>
    <w:p>
      <w:pPr>
        <w:pStyle w:val="Code1"/>
        <w:rPr/>
      </w:pPr>
      <w:r>
        <w:rPr/>
        <w:t>&lt;MetadataProvider id="AAD" xsi:type="FileBackedHTTPMetadataProvider"</w:t>
      </w:r>
    </w:p>
    <w:p>
      <w:pPr>
        <w:pStyle w:val="Code1"/>
        <w:rPr/>
      </w:pPr>
      <w:r>
        <w:rPr/>
        <w:t xml:space="preserve">             </w:t>
      </w:r>
      <w:r>
        <w:rPr/>
        <w:t xml:space="preserve">metadataURL="https://nexus.microsoftonline-p.com/federationmetadata/saml20/federationmetadata.xml" </w:t>
      </w:r>
    </w:p>
    <w:p>
      <w:pPr>
        <w:pStyle w:val="Code1"/>
        <w:rPr/>
      </w:pPr>
      <w:r>
        <w:rPr/>
        <w:t xml:space="preserve">             </w:t>
      </w:r>
      <w:r>
        <w:rPr/>
        <w:t>backingFile="C:\Program Files (x86)\Shibboleth\IdP\metadata\AAD-FederationMetadata.xml" /&gt;</w:t>
      </w:r>
    </w:p>
    <w:p>
      <w:pPr>
        <w:pStyle w:val="Code1"/>
        <w:rPr/>
      </w:pPr>
      <w:r>
        <w:rPr/>
      </w:r>
    </w:p>
    <w:p>
      <w:pPr>
        <w:pStyle w:val="Normal"/>
        <w:spacing w:before="120" w:after="120"/>
        <w:ind w:left="709" w:hanging="0"/>
        <w:rPr/>
      </w:pPr>
      <w:r>
        <w:rPr/>
        <w:t xml:space="preserve">The </w:t>
      </w:r>
      <w:r>
        <w:rPr>
          <w:bCs/>
        </w:rPr>
        <w:t xml:space="preserve">file backed HTTP metadata </w:t>
      </w:r>
      <w:r>
        <w:rPr/>
        <w:t>provider loads the Azure AD metadata XML file via HTTP and backs it up to a local file, for example in our case,</w:t>
      </w:r>
      <w:r>
        <w:rPr>
          <w:i/>
        </w:rPr>
        <w:t xml:space="preserve"> %</w:t>
      </w:r>
      <w:r>
        <w:rPr>
          <w:bCs/>
          <w:i/>
        </w:rPr>
        <w:t>IDP_HOME\metadata\</w:t>
      </w:r>
      <w:r>
        <w:rPr>
          <w:i/>
        </w:rPr>
        <w:t>AAD-FederationMetadata.xml</w:t>
      </w:r>
      <w:r>
        <w:rPr/>
        <w:t>.</w:t>
      </w:r>
    </w:p>
    <w:p>
      <w:pPr>
        <w:pStyle w:val="Normal"/>
        <w:ind w:left="708" w:hanging="0"/>
        <w:rPr/>
      </w:pPr>
      <w:r>
        <w:rPr/>
        <w:t xml:space="preserve">Depending on your network configuration, you may require to interact with an HTTP proxy. In such case, additional parameters are required in the MetadataProvider element such as </w:t>
      </w:r>
      <w:r>
        <w:rPr>
          <w:i/>
        </w:rPr>
        <w:t>proxyHost</w:t>
      </w:r>
      <w:r>
        <w:rPr/>
        <w:t xml:space="preserve"> and </w:t>
      </w:r>
      <w:r>
        <w:rPr>
          <w:i/>
        </w:rPr>
        <w:t>proxyPort</w:t>
      </w:r>
      <w:r>
        <w:rPr/>
        <w:t>. Please refer to the Shibboleth documentation for additional information.</w:t>
      </w:r>
    </w:p>
    <w:p>
      <w:pPr>
        <w:pStyle w:val="Normal"/>
        <w:keepNext w:val="true"/>
        <w:keepLines/>
        <w:ind w:left="709" w:hanging="0"/>
        <w:rPr/>
      </w:pPr>
      <w:r>
        <w:rPr>
          <w:rFonts w:cs="Arial" w:cstheme="minorHAnsi"/>
        </w:rPr>
        <w:t xml:space="preserve">If you rather want to use the </w:t>
      </w:r>
      <w:r>
        <w:rPr>
          <w:bCs/>
        </w:rPr>
        <w:t>file system metadata provider</w:t>
      </w:r>
      <w:r>
        <w:rPr/>
        <w:t>, the related declaration is as follows:</w:t>
      </w:r>
    </w:p>
    <w:p>
      <w:pPr>
        <w:pStyle w:val="Code1"/>
        <w:rPr/>
      </w:pPr>
      <w:r>
        <w:rPr/>
      </w:r>
    </w:p>
    <w:p>
      <w:pPr>
        <w:pStyle w:val="Code1"/>
        <w:rPr/>
      </w:pPr>
      <w:r>
        <w:rPr/>
        <w:t>&lt;!—- Microsoft Azure AD Metadata --&gt;</w:t>
      </w:r>
    </w:p>
    <w:p>
      <w:pPr>
        <w:pStyle w:val="Code1"/>
        <w:rPr/>
      </w:pPr>
      <w:r>
        <w:rPr/>
        <w:t xml:space="preserve">&lt;MetadataProvider id="AAD" xsi:type="FilesystemMetadataProvider" </w:t>
      </w:r>
    </w:p>
    <w:p>
      <w:pPr>
        <w:pStyle w:val="Code1"/>
        <w:rPr/>
      </w:pPr>
      <w:r>
        <w:rPr/>
        <w:t xml:space="preserve">    </w:t>
      </w:r>
      <w:r>
        <w:rPr/>
        <w:t>metadataFile=”C:\Program Files (x86)\Shibboleth\IdP\metadata\AAD-FederationMetadata.xml"/&gt;</w:t>
      </w:r>
    </w:p>
    <w:p>
      <w:pPr>
        <w:pStyle w:val="Code1"/>
        <w:rPr/>
      </w:pPr>
      <w:r>
        <w:rPr/>
      </w:r>
    </w:p>
    <w:p>
      <w:pPr>
        <w:pStyle w:val="ListParagraph"/>
        <w:numPr>
          <w:ilvl w:val="0"/>
          <w:numId w:val="13"/>
        </w:numPr>
        <w:spacing w:before="120" w:after="120"/>
        <w:ind w:left="714" w:hanging="357"/>
        <w:rPr/>
      </w:pPr>
      <w:r>
        <w:rPr/>
        <w:t xml:space="preserve">Save and close the </w:t>
      </w:r>
      <w:r>
        <w:rPr>
          <w:b/>
          <w:i/>
        </w:rPr>
        <w:t xml:space="preserve">metadata-provider.xml </w:t>
      </w:r>
      <w:r>
        <w:rPr/>
        <w:t>file.</w:t>
      </w:r>
    </w:p>
    <w:p>
      <w:pPr>
        <w:pStyle w:val="Heading3"/>
        <w:rPr>
          <w:rFonts w:eastAsia="Times New Roman"/>
        </w:rPr>
      </w:pPr>
      <w:r>
        <w:rPr>
          <w:rFonts w:eastAsia="Times New Roman"/>
        </w:rPr>
        <w:t>Configuring a relying party override</w:t>
      </w:r>
    </w:p>
    <w:p>
      <w:pPr>
        <w:pStyle w:val="Normal"/>
        <w:rPr/>
      </w:pPr>
      <w:r>
        <w:rPr/>
        <w:t xml:space="preserve">Azure AD does not process authentication responses that are encryped, which the Shibboleth IdP does by default. </w:t>
      </w:r>
    </w:p>
    <w:p>
      <w:pPr>
        <w:pStyle w:val="Normal"/>
        <w:rPr/>
      </w:pPr>
      <w:r>
        <w:rPr/>
        <w:t>To configure Azure AD relying party override, proceed with the following steps:</w:t>
      </w:r>
    </w:p>
    <w:p>
      <w:pPr>
        <w:pStyle w:val="ListParagraph"/>
        <w:numPr>
          <w:ilvl w:val="0"/>
          <w:numId w:val="25"/>
        </w:numPr>
        <w:rPr/>
      </w:pPr>
      <w:r>
        <w:rPr/>
        <w:t>Use Windows Explorer to navigate to %</w:t>
      </w:r>
      <w:r>
        <w:rPr>
          <w:rFonts w:cs="Arial" w:cstheme="minorHAnsi"/>
          <w:bCs/>
          <w:color w:val="333333"/>
        </w:rPr>
        <w:t>IDP_Home</w:t>
      </w:r>
      <w:r>
        <w:rPr/>
        <w:t>%\conf, e.g. C:\Program Files (x86)\Shibboleth\IdP\</w:t>
      </w:r>
      <w:r>
        <w:rPr>
          <w:rFonts w:cs="Arial" w:cstheme="minorHAnsi"/>
        </w:rPr>
        <w:t>conf</w:t>
      </w:r>
      <w:r>
        <w:rPr/>
        <w:t>.</w:t>
      </w:r>
    </w:p>
    <w:p>
      <w:pPr>
        <w:pStyle w:val="ListParagraph"/>
        <w:numPr>
          <w:ilvl w:val="0"/>
          <w:numId w:val="25"/>
        </w:numPr>
        <w:rPr/>
      </w:pPr>
      <w:r>
        <w:rPr/>
        <w:t xml:space="preserve">Right-click the </w:t>
      </w:r>
      <w:r>
        <w:rPr>
          <w:b/>
          <w:i/>
        </w:rPr>
        <w:t>relying-party.xml</w:t>
      </w:r>
      <w:r>
        <w:rPr/>
        <w:t xml:space="preserve"> file, and then click </w:t>
      </w:r>
      <w:r>
        <w:rPr>
          <w:b/>
        </w:rPr>
        <w:t>Edit</w:t>
      </w:r>
      <w:r>
        <w:rPr/>
        <w:t>. The file should open in Notepad.</w:t>
      </w:r>
    </w:p>
    <w:p>
      <w:pPr>
        <w:pStyle w:val="ListParagraph"/>
        <w:numPr>
          <w:ilvl w:val="0"/>
          <w:numId w:val="25"/>
        </w:numPr>
        <w:rPr/>
      </w:pPr>
      <w:r>
        <w:rPr/>
        <w:t>Press Ctrl+F to find “shibboleth.RelyingPartyOverrides”.</w:t>
      </w:r>
    </w:p>
    <w:p>
      <w:pPr>
        <w:pStyle w:val="ListParagraph"/>
        <w:numPr>
          <w:ilvl w:val="0"/>
          <w:numId w:val="25"/>
        </w:numPr>
        <w:rPr/>
      </w:pPr>
      <w:r>
        <w:rPr/>
        <w:t xml:space="preserve">Move to the next line down and </w:t>
      </w:r>
      <w:r>
        <w:rPr>
          <w:rFonts w:cs="Arial" w:cstheme="minorHAnsi"/>
          <w:color w:val="333333"/>
        </w:rPr>
        <w:t>insert the following text</w:t>
      </w:r>
      <w:r>
        <w:rPr/>
        <w:t>.</w:t>
      </w:r>
    </w:p>
    <w:p>
      <w:pPr>
        <w:pStyle w:val="Code1"/>
        <w:keepLines/>
        <w:shd w:fill="F3F3F3" w:val="clear"/>
        <w:rPr/>
      </w:pPr>
      <w:r>
        <w:rPr>
          <w:rFonts w:eastAsia="Arial" w:eastAsiaTheme="minorHAnsi"/>
          <w:color w:val="0000FF"/>
          <w:szCs w:val="20"/>
        </w:rPr>
        <w:t xml:space="preserve">   </w:t>
      </w:r>
      <w:r>
        <w:rPr>
          <w:rFonts w:eastAsia="Arial" w:eastAsiaTheme="minorHAnsi"/>
          <w:color w:val="0000FF"/>
          <w:szCs w:val="20"/>
        </w:rPr>
        <w:t>&lt;</w:t>
      </w:r>
      <w:r>
        <w:rPr>
          <w:rFonts w:eastAsia="Arial" w:eastAsiaTheme="minorHAnsi"/>
          <w:color w:val="A31515"/>
          <w:szCs w:val="20"/>
        </w:rPr>
        <w:t>util</w:t>
      </w:r>
      <w:r>
        <w:rPr>
          <w:rFonts w:eastAsia="Arial" w:eastAsiaTheme="minorHAnsi"/>
          <w:color w:val="0000FF"/>
          <w:szCs w:val="20"/>
        </w:rPr>
        <w:t>:</w:t>
      </w:r>
      <w:r>
        <w:rPr>
          <w:rFonts w:eastAsia="Arial" w:eastAsiaTheme="minorHAnsi"/>
          <w:color w:val="A31515"/>
          <w:szCs w:val="20"/>
        </w:rPr>
        <w:t>list</w:t>
      </w:r>
      <w:r>
        <w:rPr>
          <w:rFonts w:eastAsia="Arial" w:eastAsiaTheme="minorHAnsi"/>
          <w:szCs w:val="20"/>
        </w:rPr>
        <w:t xml:space="preserve"> </w:t>
      </w:r>
      <w:r>
        <w:rPr>
          <w:rFonts w:eastAsia="Arial" w:eastAsiaTheme="minorHAnsi"/>
          <w:color w:val="FF0000"/>
          <w:szCs w:val="20"/>
        </w:rPr>
        <w:t>id</w:t>
      </w:r>
      <w:r>
        <w:rPr>
          <w:rFonts w:eastAsia="Arial" w:eastAsiaTheme="minorHAnsi"/>
          <w:color w:val="0000FF"/>
          <w:szCs w:val="20"/>
        </w:rPr>
        <w:t>="shibboleth.RelyingPartyOverrides"&gt;</w:t>
      </w:r>
    </w:p>
    <w:p>
      <w:pPr>
        <w:pStyle w:val="Code1"/>
        <w:keepLines/>
        <w:shd w:fill="F3F3F3" w:val="clear"/>
        <w:rPr/>
      </w:pPr>
      <w:r>
        <w:rPr/>
        <w:t xml:space="preserve">        </w:t>
      </w:r>
      <w:r>
        <w:rPr/>
        <w:t>&lt;!—- Microsoft Azure AD --&gt;</w:t>
      </w:r>
    </w:p>
    <w:p>
      <w:pPr>
        <w:pStyle w:val="Code1"/>
        <w:keepLines/>
        <w:shd w:fill="F3F3F3" w:val="clear"/>
        <w:rPr/>
      </w:pPr>
      <w:r>
        <w:rPr/>
        <w:t xml:space="preserve">        </w:t>
      </w:r>
      <w:r>
        <w:rPr/>
        <w:t>&lt;bean parent="RelyingPartyByName" c:relyingPartyIds="urn:federation:MicrosoftOnline"&gt;</w:t>
      </w:r>
    </w:p>
    <w:p>
      <w:pPr>
        <w:pStyle w:val="Code1"/>
        <w:keepLines/>
        <w:shd w:fill="F3F3F3" w:val="clear"/>
        <w:rPr/>
      </w:pPr>
      <w:r>
        <w:rPr/>
        <w:t xml:space="preserve">            </w:t>
      </w:r>
      <w:r>
        <w:rPr/>
        <w:t>&lt;property name="profileConfigurations"&gt;</w:t>
      </w:r>
    </w:p>
    <w:p>
      <w:pPr>
        <w:pStyle w:val="Code1"/>
        <w:keepLines/>
        <w:shd w:fill="F3F3F3" w:val="clear"/>
        <w:rPr/>
      </w:pPr>
      <w:r>
        <w:rPr/>
        <w:t xml:space="preserve">                </w:t>
      </w:r>
      <w:r>
        <w:rPr/>
        <w:t>&lt;list&gt;</w:t>
      </w:r>
    </w:p>
    <w:p>
      <w:pPr>
        <w:pStyle w:val="Code1"/>
        <w:keepLines/>
        <w:shd w:fill="F3F3F3" w:val="clear"/>
        <w:rPr/>
      </w:pPr>
      <w:r>
        <w:rPr/>
        <w:t xml:space="preserve">                    </w:t>
      </w:r>
      <w:r>
        <w:rPr/>
        <w:t>&lt;bean parent="SAML2.SSO" p:encryptAssertions="false" /&gt;</w:t>
      </w:r>
    </w:p>
    <w:p>
      <w:pPr>
        <w:pStyle w:val="Code1"/>
        <w:keepLines/>
        <w:shd w:fill="F3F3F3" w:val="clear"/>
        <w:rPr/>
      </w:pPr>
      <w:r>
        <w:rPr/>
        <w:t xml:space="preserve">                </w:t>
      </w:r>
      <w:r>
        <w:rPr/>
        <w:t>&lt;/list&gt;</w:t>
      </w:r>
    </w:p>
    <w:p>
      <w:pPr>
        <w:pStyle w:val="Code1"/>
        <w:keepLines/>
        <w:shd w:fill="F3F3F3" w:val="clear"/>
        <w:rPr/>
      </w:pPr>
      <w:r>
        <w:rPr/>
        <w:t xml:space="preserve">            </w:t>
      </w:r>
      <w:r>
        <w:rPr/>
        <w:t>&lt;/property&gt;</w:t>
      </w:r>
    </w:p>
    <w:p>
      <w:pPr>
        <w:pStyle w:val="Code1"/>
        <w:keepLines/>
        <w:shd w:fill="F3F3F3" w:val="clear"/>
        <w:rPr/>
      </w:pPr>
      <w:r>
        <w:rPr/>
        <w:t xml:space="preserve">        </w:t>
      </w:r>
      <w:r>
        <w:rPr/>
        <w:t>&lt;/bean&gt;</w:t>
      </w:r>
    </w:p>
    <w:p>
      <w:pPr>
        <w:pStyle w:val="Code1"/>
        <w:rPr/>
      </w:pPr>
      <w:r>
        <w:rPr/>
      </w:r>
    </w:p>
    <w:p>
      <w:pPr>
        <w:pStyle w:val="Normal"/>
        <w:spacing w:before="120" w:after="120"/>
        <w:ind w:left="708" w:hanging="0"/>
        <w:rPr/>
      </w:pPr>
      <w:r>
        <w:rPr/>
        <w:t>Make sure that:</w:t>
      </w:r>
    </w:p>
    <w:p>
      <w:pPr>
        <w:pStyle w:val="ListParagraph"/>
        <w:numPr>
          <w:ilvl w:val="0"/>
          <w:numId w:val="4"/>
        </w:numPr>
        <w:ind w:left="1428" w:hanging="360"/>
        <w:rPr/>
      </w:pPr>
      <w:r>
        <w:rPr/>
        <w:t xml:space="preserve">The </w:t>
      </w:r>
      <w:r>
        <w:rPr>
          <w:bCs/>
        </w:rPr>
        <w:t>relying party</w:t>
      </w:r>
      <w:r>
        <w:rPr>
          <w:b/>
          <w:bCs/>
        </w:rPr>
        <w:t xml:space="preserve"> </w:t>
      </w:r>
      <w:r>
        <w:rPr>
          <w:bCs/>
          <w:i/>
        </w:rPr>
        <w:t>id</w:t>
      </w:r>
      <w:r>
        <w:rPr/>
        <w:t xml:space="preserve"> value matches the </w:t>
      </w:r>
      <w:r>
        <w:rPr>
          <w:bCs/>
          <w:i/>
        </w:rPr>
        <w:t>entityID</w:t>
      </w:r>
      <w:r>
        <w:rPr/>
        <w:t xml:space="preserve"> value of the </w:t>
      </w:r>
      <w:r>
        <w:rPr>
          <w:i/>
        </w:rPr>
        <w:t>EntityDescriptor</w:t>
      </w:r>
      <w:r>
        <w:rPr/>
        <w:t xml:space="preserve"> element of the Azure AD metadata, for example as of today </w:t>
      </w:r>
      <w:r>
        <w:rPr>
          <w:bCs/>
        </w:rPr>
        <w:t>"</w:t>
      </w:r>
      <w:r>
        <w:rPr>
          <w:bCs/>
          <w:i/>
        </w:rPr>
        <w:t>urn:federation:MicrosoftOnline</w:t>
      </w:r>
      <w:r>
        <w:rPr>
          <w:bCs/>
        </w:rPr>
        <w:t>"</w:t>
      </w:r>
      <w:r>
        <w:rPr/>
        <w:t>;</w:t>
      </w:r>
    </w:p>
    <w:p>
      <w:pPr>
        <w:pStyle w:val="Normal"/>
        <w:rPr/>
      </w:pPr>
      <w:r>
        <w:rPr/>
      </w:r>
    </w:p>
    <w:p>
      <w:pPr>
        <w:pStyle w:val="Heading3"/>
        <w:rPr>
          <w:rFonts w:eastAsia="Times New Roman"/>
        </w:rPr>
      </w:pPr>
      <w:r>
        <w:rPr>
          <w:rFonts w:eastAsia="Times New Roman"/>
        </w:rPr>
        <w:t>Configuring the Shibboleth IdP attribute resolver</w:t>
      </w:r>
    </w:p>
    <w:p>
      <w:pPr>
        <w:pStyle w:val="Normal"/>
        <w:rPr/>
      </w:pPr>
      <w:r>
        <w:rPr/>
        <w:t>Azure AD requires two pieces of data from Shibboleth IdP to locate the shadow account in the authentication platform.</w:t>
      </w:r>
    </w:p>
    <w:p>
      <w:pPr>
        <w:pStyle w:val="ListParagraph"/>
        <w:numPr>
          <w:ilvl w:val="0"/>
          <w:numId w:val="14"/>
        </w:numPr>
        <w:spacing w:before="120" w:after="120"/>
        <w:rPr/>
      </w:pPr>
      <w:r>
        <w:rPr>
          <w:b/>
        </w:rPr>
        <w:t xml:space="preserve">Azure AD </w:t>
      </w:r>
      <w:r>
        <w:rPr>
          <w:rStyle w:val="Strong"/>
          <w:rFonts w:eastAsia="" w:eastAsiaTheme="majorEastAsia"/>
        </w:rPr>
        <w:t>ImmutableID</w:t>
      </w:r>
      <w:r>
        <w:rPr>
          <w:rStyle w:val="Strong"/>
          <w:rFonts w:eastAsia="" w:eastAsiaTheme="majorEastAsia"/>
          <w:b w:val="false"/>
        </w:rPr>
        <w:t xml:space="preserve">. </w:t>
      </w:r>
      <w:r>
        <w:rPr/>
        <w:t xml:space="preserve">Azure AD requires that you select a unique identifier for each user in your user directory. You must also configure Shibboleth IdP to send this attribute on each federated login to Azure AD in the SAML 2.0 </w:t>
      </w:r>
      <w:r>
        <w:rPr>
          <w:i/>
        </w:rPr>
        <w:t>NameID</w:t>
      </w:r>
      <w:r>
        <w:rPr/>
        <w:t xml:space="preserve"> assertion. This identifier must not change for this user over the lifetime of the user being in your system. Azure AD calls this attribute the </w:t>
      </w:r>
      <w:r>
        <w:rPr>
          <w:i/>
        </w:rPr>
        <w:t>ImmutableID</w:t>
      </w:r>
      <w:r>
        <w:rPr/>
        <w:t xml:space="preserve">. The value for the unique identifier must not contain domain information and is case-sensitive. For example, do not use </w:t>
      </w:r>
      <w:r>
        <w:rPr>
          <w:i/>
        </w:rPr>
        <w:t>user@shib.idmgt.contoso.com</w:t>
      </w:r>
      <w:r>
        <w:rPr/>
        <w:t>.</w:t>
      </w:r>
    </w:p>
    <w:p>
      <w:pPr>
        <w:pStyle w:val="Normal"/>
        <w:ind w:left="708" w:hanging="0"/>
        <w:rPr/>
      </w:pPr>
      <w:r>
        <w:rPr/>
        <w:t xml:space="preserve">The value used here with AD LDS will be (as an illustration) the </w:t>
      </w:r>
      <w:r>
        <w:rPr>
          <w:i/>
        </w:rPr>
        <w:t>uid</w:t>
      </w:r>
      <w:r>
        <w:rPr/>
        <w:t xml:space="preserve"> property that we’ve previously provisioned for the test user user1 (see section § </w:t>
      </w:r>
      <w:r>
        <w:rPr>
          <w:smallCaps/>
        </w:rPr>
        <w:fldChar w:fldCharType="begin"/>
      </w:r>
      <w:r>
        <w:rPr>
          <w:smallCaps/>
        </w:rPr>
        <w:instrText> REF _Ref278546656 \h </w:instrText>
      </w:r>
      <w:r>
        <w:rPr>
          <w:smallCaps/>
        </w:rPr>
        <w:fldChar w:fldCharType="separate"/>
      </w:r>
      <w:r>
        <w:rPr>
          <w:smallCaps/>
        </w:rPr>
        <w:t>Error: Reference source not found</w:t>
      </w:r>
      <w:r>
        <w:rPr>
          <w:smallCaps/>
        </w:rPr>
        <w:fldChar w:fldCharType="end"/>
      </w:r>
      <w:r>
        <w:rPr/>
        <w:t>). It can also be for example the Shibboleth eduPersonTargetedID attribute that is calculated by default.</w:t>
      </w:r>
    </w:p>
    <w:p>
      <w:pPr>
        <w:pStyle w:val="Normal"/>
        <w:ind w:left="708" w:hanging="0"/>
        <w:rPr/>
      </w:pPr>
      <w:r>
        <w:rPr/>
        <w:t>When creating accounts, you must ensure the ImmutableID is processed the same way, otherwise the user will not be able to login to the Microsoft Cloud services. For instance, with Active Directory, the Azure AD Connect tool automatically uses the Active Directory objectGUID for the ImmutableID value and processes the ImmutableID the same way. We mimic here the approach.</w:t>
      </w:r>
    </w:p>
    <w:p>
      <w:pPr>
        <w:pStyle w:val="ListParagraph"/>
        <w:numPr>
          <w:ilvl w:val="0"/>
          <w:numId w:val="14"/>
        </w:numPr>
        <w:spacing w:before="120" w:after="120"/>
        <w:ind w:left="714" w:hanging="357"/>
        <w:rPr/>
      </w:pPr>
      <w:r>
        <w:rPr>
          <w:b/>
        </w:rPr>
        <w:t xml:space="preserve">Azure AD </w:t>
      </w:r>
      <w:r>
        <w:rPr>
          <w:rStyle w:val="Strong"/>
          <w:rFonts w:eastAsia="" w:eastAsiaTheme="majorEastAsia"/>
        </w:rPr>
        <w:t>UserID</w:t>
      </w:r>
      <w:r>
        <w:rPr>
          <w:rStyle w:val="Strong"/>
          <w:rFonts w:eastAsia="" w:eastAsiaTheme="majorEastAsia"/>
          <w:b w:val="false"/>
        </w:rPr>
        <w:t xml:space="preserve">. </w:t>
      </w:r>
      <w:r>
        <w:rPr/>
        <w:t xml:space="preserve">Azure AD requires that the Azure AD User ID, for example, </w:t>
      </w:r>
      <w:r>
        <w:rPr>
          <w:i/>
        </w:rPr>
        <w:t>user@shib.idmgt.contoso.com</w:t>
      </w:r>
      <w:r>
        <w:rPr/>
        <w:t xml:space="preserve">, is sent. With Active Directory, the value is stored in the LDAP </w:t>
      </w:r>
      <w:r>
        <w:rPr>
          <w:rStyle w:val="Strong"/>
          <w:rFonts w:eastAsia="" w:eastAsiaTheme="majorEastAsia"/>
          <w:b w:val="false"/>
          <w:i/>
        </w:rPr>
        <w:t>UserPrincipalName</w:t>
      </w:r>
      <w:r>
        <w:rPr/>
        <w:t xml:space="preserve"> attribute. With AD LDS, we will use instead the mail attribute that we’ve provisioned earlier with the user e-mail address.</w:t>
      </w:r>
    </w:p>
    <w:p>
      <w:pPr>
        <w:pStyle w:val="Normal"/>
        <w:rPr/>
      </w:pPr>
      <w:r>
        <w:rPr/>
        <w:t>As outlined before, the Shibboleth IdP can retrieve attributes from Active Directory, another LDAP directory, a SQL database, etc., generate attributes based on other attributes, or define them statically.</w:t>
      </w:r>
    </w:p>
    <w:p>
      <w:pPr>
        <w:pStyle w:val="Normal"/>
        <w:rPr/>
      </w:pPr>
      <w:r>
        <w:rPr/>
        <w:t xml:space="preserve">For that purpose, the </w:t>
      </w:r>
      <w:r>
        <w:rPr>
          <w:rFonts w:cs="Arial" w:cstheme="minorHAnsi"/>
        </w:rPr>
        <w:t>%</w:t>
      </w:r>
      <w:r>
        <w:rPr>
          <w:rFonts w:cs="Arial" w:cstheme="minorHAnsi"/>
          <w:bCs/>
          <w:i/>
        </w:rPr>
        <w:t>IDP_Home%\conf\</w:t>
      </w:r>
      <w:r>
        <w:rPr>
          <w:b/>
          <w:i/>
        </w:rPr>
        <w:t>attribute-resolver.xml</w:t>
      </w:r>
      <w:r>
        <w:rPr/>
        <w:t xml:space="preserve"> file defines how the IdP generates SAML 2.0 attributes for the IdP's users. It specifies how to configure the IdP to authenticate users against the organization's attributes source(s), e.g. AD LDS in our configuration, how to use it to look up values associated with those users, and how to use these as the basis for attribute generation.</w:t>
      </w:r>
    </w:p>
    <w:p>
      <w:pPr>
        <w:pStyle w:val="Normal"/>
        <w:rPr/>
      </w:pPr>
      <w:r>
        <w:rPr/>
        <w:t>The file more particularly defines:</w:t>
      </w:r>
    </w:p>
    <w:p>
      <w:pPr>
        <w:pStyle w:val="ListParagraph"/>
        <w:numPr>
          <w:ilvl w:val="0"/>
          <w:numId w:val="15"/>
        </w:numPr>
        <w:spacing w:before="120" w:after="120"/>
        <w:rPr/>
      </w:pPr>
      <w:r>
        <w:rPr/>
        <w:t>Data connectors (</w:t>
      </w:r>
      <w:r>
        <w:rPr>
          <w:i/>
        </w:rPr>
        <w:t>&lt;resolver:</w:t>
      </w:r>
      <w:r>
        <w:rPr>
          <w:i/>
          <w:iCs/>
        </w:rPr>
        <w:t>DataConnector&gt;</w:t>
      </w:r>
      <w:r>
        <w:rPr>
          <w:b/>
          <w:i/>
          <w:iCs/>
        </w:rPr>
        <w:t xml:space="preserve"> </w:t>
      </w:r>
      <w:r>
        <w:rPr>
          <w:iCs/>
        </w:rPr>
        <w:t>element</w:t>
      </w:r>
      <w:r>
        <w:rPr/>
        <w:t>) for connecting to the attribute sources,</w:t>
      </w:r>
    </w:p>
    <w:p>
      <w:pPr>
        <w:pStyle w:val="ListParagraph"/>
        <w:numPr>
          <w:ilvl w:val="0"/>
          <w:numId w:val="15"/>
        </w:numPr>
        <w:spacing w:before="120" w:after="120"/>
        <w:rPr/>
      </w:pPr>
      <w:r>
        <w:rPr/>
        <w:t>And attribute definitions (</w:t>
      </w:r>
      <w:r>
        <w:rPr>
          <w:i/>
        </w:rPr>
        <w:t>&lt;resolver:</w:t>
      </w:r>
      <w:r>
        <w:rPr>
          <w:i/>
          <w:iCs/>
        </w:rPr>
        <w:t>AttributeDefinition&gt;</w:t>
      </w:r>
      <w:r>
        <w:rPr>
          <w:iCs/>
        </w:rPr>
        <w:t xml:space="preserve"> element</w:t>
      </w:r>
      <w:r>
        <w:rPr/>
        <w:t>) that define the attribute type (</w:t>
      </w:r>
      <w:r>
        <w:rPr>
          <w:i/>
        </w:rPr>
        <w:t>xsi:type</w:t>
      </w:r>
      <w:r>
        <w:rPr/>
        <w:t>) and how it maps to the source (</w:t>
      </w:r>
      <w:r>
        <w:rPr>
          <w:i/>
          <w:iCs/>
        </w:rPr>
        <w:t xml:space="preserve">sourceAttributeID </w:t>
      </w:r>
      <w:r>
        <w:rPr/>
        <w:t>attribute).</w:t>
      </w:r>
    </w:p>
    <w:p>
      <w:pPr>
        <w:pStyle w:val="Normal"/>
        <w:rPr/>
      </w:pPr>
      <w:r>
        <w:rPr/>
        <w:t xml:space="preserve">Attribute definitions are associated with a data connector via the </w:t>
      </w:r>
      <w:r>
        <w:rPr>
          <w:i/>
        </w:rPr>
        <w:t>ref</w:t>
      </w:r>
      <w:r>
        <w:rPr/>
        <w:t xml:space="preserve"> parameter of the </w:t>
      </w:r>
      <w:r>
        <w:rPr>
          <w:i/>
          <w:iCs/>
        </w:rPr>
        <w:t xml:space="preserve">resolver:Dependency </w:t>
      </w:r>
      <w:r>
        <w:rPr/>
        <w:t>child node.</w:t>
      </w:r>
    </w:p>
    <w:p>
      <w:pPr>
        <w:pStyle w:val="Note"/>
        <w:rPr>
          <w:rFonts w:cs="Segoe UI"/>
        </w:rPr>
      </w:pPr>
      <w:r>
        <w:rPr>
          <w:rFonts w:cs="Segoe UI"/>
          <w:b/>
        </w:rPr>
        <w:t>Note</w:t>
      </w:r>
      <w:r>
        <w:rPr>
          <w:rFonts w:cs="Segoe UI"/>
        </w:rPr>
        <w:tab/>
        <w:t xml:space="preserve">For information, see the online help topic </w:t>
      </w:r>
      <w:hyperlink r:id="rId28">
        <w:r>
          <w:rPr>
            <w:rStyle w:val="InternetLink"/>
            <w:rFonts w:cs="Segoe UI"/>
            <w:smallCaps/>
          </w:rPr>
          <w:t>AttributeResolverConfiguration</w:t>
        </w:r>
        <w:r>
          <w:rPr>
            <w:rStyle w:val="FootnoteAnchor"/>
            <w:rFonts w:cs="Segoe UI"/>
            <w:sz w:val="18"/>
          </w:rPr>
          <w:footnoteReference w:id="11"/>
        </w:r>
      </w:hyperlink>
      <w:r>
        <w:rPr>
          <w:rFonts w:cs="Segoe UI"/>
        </w:rPr>
        <w:t xml:space="preserve"> on the Shibboleth Community wiki site.</w:t>
      </w:r>
    </w:p>
    <w:p>
      <w:pPr>
        <w:pStyle w:val="Normal"/>
        <w:rPr/>
      </w:pPr>
      <w:r>
        <w:rPr/>
        <w:t xml:space="preserve">The Shibboleth IdP software is preconfigured to include a number of assertion attributes in the SAML 2.0 assertions it generates, including an example of </w:t>
      </w:r>
      <w:r>
        <w:rPr>
          <w:i/>
        </w:rPr>
        <w:t xml:space="preserve">eduPersonScopedAffiliation </w:t>
      </w:r>
      <w:r>
        <w:rPr/>
        <w:t>and</w:t>
      </w:r>
      <w:r>
        <w:rPr>
          <w:i/>
        </w:rPr>
        <w:t xml:space="preserve"> eduPersonTargetedID</w:t>
      </w:r>
      <w:r>
        <w:rPr/>
        <w:t xml:space="preserve">. Here, we will modify the default configuration in </w:t>
      </w:r>
      <w:r>
        <w:rPr>
          <w:rFonts w:eastAsia="Arial" w:eastAsiaTheme="minorHAnsi"/>
        </w:rPr>
        <w:t xml:space="preserve">the </w:t>
      </w:r>
      <w:r>
        <w:rPr>
          <w:rFonts w:eastAsia="Arial" w:eastAsiaTheme="minorHAnsi"/>
          <w:bCs/>
          <w:i/>
        </w:rPr>
        <w:t>attribute-resolver.xml</w:t>
      </w:r>
      <w:r>
        <w:rPr>
          <w:rFonts w:eastAsia="Arial" w:eastAsiaTheme="minorHAnsi"/>
          <w:b/>
          <w:bCs/>
        </w:rPr>
        <w:t xml:space="preserve"> </w:t>
      </w:r>
      <w:r>
        <w:rPr>
          <w:rFonts w:eastAsia="Arial" w:eastAsiaTheme="minorHAnsi"/>
        </w:rPr>
        <w:t xml:space="preserve">file </w:t>
      </w:r>
      <w:r>
        <w:rPr/>
        <w:t xml:space="preserve">to add the two above </w:t>
      </w:r>
      <w:r>
        <w:rPr>
          <w:i/>
        </w:rPr>
        <w:t>ImmutableID</w:t>
      </w:r>
      <w:r>
        <w:rPr/>
        <w:t xml:space="preserve"> and </w:t>
      </w:r>
      <w:r>
        <w:rPr>
          <w:i/>
        </w:rPr>
        <w:t>UserID</w:t>
      </w:r>
      <w:r>
        <w:rPr/>
        <w:t xml:space="preserve"> attributes as well the data connector for our LDAP AD LDS directory instance </w:t>
      </w:r>
      <w:r>
        <w:rPr>
          <w:i/>
        </w:rPr>
        <w:t>ShibbolethDir</w:t>
      </w:r>
      <w:r>
        <w:rPr/>
        <w:t>.</w:t>
      </w:r>
    </w:p>
    <w:p>
      <w:pPr>
        <w:pStyle w:val="Normal"/>
        <w:rPr/>
      </w:pPr>
      <w:r>
        <w:rPr/>
        <w:t xml:space="preserve">To </w:t>
      </w:r>
      <w:r>
        <w:rPr>
          <w:rFonts w:cs="Arial" w:cstheme="minorHAnsi"/>
        </w:rPr>
        <w:t>inform Shibboleth of these requirements</w:t>
      </w:r>
      <w:r>
        <w:rPr/>
        <w:t xml:space="preserve"> and configure the above claims type, proceed with the following steps:</w:t>
      </w:r>
    </w:p>
    <w:p>
      <w:pPr>
        <w:pStyle w:val="ListParagraph"/>
        <w:numPr>
          <w:ilvl w:val="0"/>
          <w:numId w:val="16"/>
        </w:numPr>
        <w:spacing w:before="120" w:after="120"/>
        <w:rPr/>
      </w:pPr>
      <w:r>
        <w:rPr/>
        <w:t>Use Windows Explorer to navigate to %</w:t>
      </w:r>
      <w:r>
        <w:rPr>
          <w:rFonts w:cs="Arial" w:cstheme="minorHAnsi"/>
          <w:bCs/>
          <w:color w:val="333333"/>
        </w:rPr>
        <w:t>IDP_Home</w:t>
      </w:r>
      <w:r>
        <w:rPr/>
        <w:t>%\conf, e.g. C:\Program Files (x86)\Shibboleth\IdP\</w:t>
      </w:r>
      <w:r>
        <w:rPr>
          <w:rFonts w:cs="Arial" w:cstheme="minorHAnsi"/>
        </w:rPr>
        <w:t>conf</w:t>
      </w:r>
      <w:r>
        <w:rPr/>
        <w:t>.</w:t>
      </w:r>
    </w:p>
    <w:p>
      <w:pPr>
        <w:pStyle w:val="ListParagraph"/>
        <w:numPr>
          <w:ilvl w:val="0"/>
          <w:numId w:val="16"/>
        </w:numPr>
        <w:spacing w:before="120" w:after="120"/>
        <w:rPr/>
      </w:pPr>
      <w:r>
        <w:rPr/>
        <w:t xml:space="preserve">Right-click the </w:t>
      </w:r>
      <w:r>
        <w:rPr>
          <w:b/>
          <w:i/>
        </w:rPr>
        <w:t>attribute-resolver.xml</w:t>
      </w:r>
      <w:r>
        <w:rPr>
          <w:i/>
        </w:rPr>
        <w:t xml:space="preserve"> </w:t>
      </w:r>
      <w:r>
        <w:rPr/>
        <w:t xml:space="preserve">file, and then click </w:t>
      </w:r>
      <w:r>
        <w:rPr>
          <w:b/>
        </w:rPr>
        <w:t>Edit</w:t>
      </w:r>
      <w:r>
        <w:rPr/>
        <w:t>. The file should open in Notepad.</w:t>
      </w:r>
    </w:p>
    <w:p>
      <w:pPr>
        <w:pStyle w:val="ListParagraph"/>
        <w:numPr>
          <w:ilvl w:val="0"/>
          <w:numId w:val="16"/>
        </w:numPr>
        <w:spacing w:before="120" w:after="120"/>
        <w:rPr/>
      </w:pPr>
      <w:r>
        <w:rPr/>
        <w:t>Scroll until you see the following section:</w:t>
      </w:r>
    </w:p>
    <w:p>
      <w:pPr>
        <w:pStyle w:val="Code1"/>
        <w:rPr/>
      </w:pPr>
      <w:r>
        <w:rPr/>
      </w:r>
    </w:p>
    <w:p>
      <w:pPr>
        <w:pStyle w:val="Code1"/>
        <w:rPr/>
      </w:pPr>
      <w:r>
        <w:rPr/>
        <w:t>&lt;!-- ========================================== --&gt;</w:t>
      </w:r>
    </w:p>
    <w:p>
      <w:pPr>
        <w:pStyle w:val="Code1"/>
        <w:rPr/>
      </w:pPr>
      <w:r>
        <w:rPr/>
        <w:t>&lt;!--      Attribute Definitions                 --&gt;</w:t>
      </w:r>
    </w:p>
    <w:p>
      <w:pPr>
        <w:pStyle w:val="Code1"/>
        <w:rPr/>
      </w:pPr>
      <w:r>
        <w:rPr/>
        <w:t>&lt;!-- ========================================== --&gt;</w:t>
      </w:r>
    </w:p>
    <w:p>
      <w:pPr>
        <w:pStyle w:val="Code1"/>
        <w:rPr/>
      </w:pPr>
      <w:r>
        <w:rPr/>
      </w:r>
    </w:p>
    <w:p>
      <w:pPr>
        <w:pStyle w:val="ListParagraph"/>
        <w:numPr>
          <w:ilvl w:val="0"/>
          <w:numId w:val="16"/>
        </w:numPr>
        <w:spacing w:before="120" w:after="120"/>
        <w:rPr/>
      </w:pPr>
      <w:r>
        <w:rPr/>
        <w:t>Move one line down and insert the following text:</w:t>
      </w:r>
    </w:p>
    <w:p>
      <w:pPr>
        <w:pStyle w:val="Code1"/>
        <w:rPr/>
      </w:pPr>
      <w:r>
        <w:rPr/>
      </w:r>
    </w:p>
    <w:p>
      <w:pPr>
        <w:pStyle w:val="Code1"/>
        <w:rPr/>
      </w:pPr>
      <w:r>
        <w:rPr/>
        <w:t xml:space="preserve">    </w:t>
      </w:r>
      <w:r>
        <w:rPr/>
        <w:t>&lt;!-- Use AD LDS objectGUID for ImmutableID --&gt;</w:t>
      </w:r>
    </w:p>
    <w:p>
      <w:pPr>
        <w:pStyle w:val="Code1"/>
        <w:rPr/>
      </w:pPr>
      <w:r>
        <w:rPr/>
        <w:t xml:space="preserve">    </w:t>
      </w:r>
      <w:r>
        <w:rPr/>
        <w:t>&lt;AttributeDefinition id="ImmutableID" xsi:type="Simple" sourceAttributeID="userPrincipalName"&gt;</w:t>
      </w:r>
    </w:p>
    <w:p>
      <w:pPr>
        <w:pStyle w:val="Code1"/>
        <w:rPr/>
      </w:pPr>
      <w:r>
        <w:rPr/>
        <w:t xml:space="preserve">       </w:t>
      </w:r>
      <w:r>
        <w:rPr/>
        <w:t>&lt;Dependency ref="myLDAP" /&gt;</w:t>
      </w:r>
    </w:p>
    <w:p>
      <w:pPr>
        <w:pStyle w:val="Code1"/>
        <w:rPr/>
      </w:pPr>
      <w:r>
        <w:rPr/>
        <w:t xml:space="preserve">    </w:t>
      </w:r>
      <w:r>
        <w:rPr/>
        <w:t xml:space="preserve">&lt;/AttributeDefinition&gt; </w:t>
      </w:r>
    </w:p>
    <w:p>
      <w:pPr>
        <w:pStyle w:val="Code1"/>
        <w:rPr/>
      </w:pPr>
      <w:r>
        <w:rPr/>
      </w:r>
    </w:p>
    <w:p>
      <w:pPr>
        <w:pStyle w:val="Code1"/>
        <w:rPr/>
      </w:pPr>
      <w:r>
        <w:rPr/>
        <w:t xml:space="preserve">    </w:t>
      </w:r>
      <w:r>
        <w:rPr/>
        <w:t>&lt;!-- mail for Azure AD User ID --&gt;</w:t>
      </w:r>
    </w:p>
    <w:p>
      <w:pPr>
        <w:pStyle w:val="Code1"/>
        <w:rPr/>
      </w:pPr>
      <w:r>
        <w:rPr/>
        <w:t xml:space="preserve">    </w:t>
      </w:r>
      <w:r>
        <w:rPr/>
        <w:t>&lt;AttributeDefinition id="UserId" xsi:type="Simple" sourceAttributeID="mail"&gt;</w:t>
      </w:r>
    </w:p>
    <w:p>
      <w:pPr>
        <w:pStyle w:val="Code1"/>
        <w:rPr/>
      </w:pPr>
      <w:r>
        <w:rPr/>
        <w:t xml:space="preserve">       </w:t>
      </w:r>
      <w:r>
        <w:rPr/>
        <w:t>&lt;Dependency ref="myLDAP" /&gt;</w:t>
      </w:r>
    </w:p>
    <w:p>
      <w:pPr>
        <w:pStyle w:val="Code1"/>
        <w:rPr/>
      </w:pPr>
      <w:r>
        <w:rPr/>
        <w:t xml:space="preserve">       </w:t>
      </w:r>
      <w:r>
        <w:rPr/>
        <w:t>&lt;AttributeEncoder xsi:type="SAML2String" name="IDPEmail" friendlyName="UserId" /&gt;</w:t>
      </w:r>
    </w:p>
    <w:p>
      <w:pPr>
        <w:pStyle w:val="Code1"/>
        <w:rPr/>
      </w:pPr>
      <w:r>
        <w:rPr/>
        <w:t xml:space="preserve">    </w:t>
      </w:r>
      <w:r>
        <w:rPr/>
        <w:t>&lt;/AttributeDefinition&gt;</w:t>
      </w:r>
    </w:p>
    <w:p>
      <w:pPr>
        <w:pStyle w:val="Code1"/>
        <w:rPr/>
      </w:pPr>
      <w:r>
        <w:rPr/>
      </w:r>
    </w:p>
    <w:p>
      <w:pPr>
        <w:pStyle w:val="ListParagraph"/>
        <w:numPr>
          <w:ilvl w:val="0"/>
          <w:numId w:val="16"/>
        </w:numPr>
        <w:spacing w:before="120" w:after="120"/>
        <w:rPr/>
      </w:pPr>
      <w:r>
        <w:rPr/>
        <w:t>Move to the bottom of the file to the line before "&lt;/AttributeResolver&gt;”, and insert the following text (copied from attribute-resolve-ldap.xml and the “&lt;LDAPProperty&gt;” element added):</w:t>
      </w:r>
    </w:p>
    <w:p>
      <w:pPr>
        <w:pStyle w:val="Code1"/>
        <w:rPr/>
      </w:pPr>
      <w:r>
        <w:rPr/>
      </w:r>
    </w:p>
    <w:p>
      <w:pPr>
        <w:pStyle w:val="Code1"/>
        <w:rPr/>
      </w:pPr>
      <w:r>
        <w:rPr/>
        <w:t xml:space="preserve">    </w:t>
      </w:r>
      <w:r>
        <w:rPr/>
        <w:t>&lt;DataConnector id="myLDAP" xsi:type="LDAPDirectory"</w:t>
        <w:br/>
        <w:t xml:space="preserve">        ldapURL="%{idp.attribute.resolver.LDAP.ldapURL}"</w:t>
        <w:br/>
        <w:t xml:space="preserve">        baseDN="%{idp.attribute.resolver.LDAP.baseDN}" </w:t>
        <w:br/>
        <w:t xml:space="preserve">        principal="%{idp.attribute.resolver.LDAP.bindDN}"</w:t>
        <w:br/>
        <w:t xml:space="preserve">        principalCredential="%{idp.attribute.resolver.LDAP.bindDNCredential}"</w:t>
        <w:br/>
        <w:t xml:space="preserve">        useStartTLS="%{idp.attribute.resolver.LDAP.useStartTLS:true}"</w:t>
        <w:br/>
        <w:t xml:space="preserve">        connectTimeout="%{idp.attribute.resolver.LDAP.connectTimeout}"</w:t>
        <w:br/>
        <w:t xml:space="preserve">        trustFile="%{idp.attribute.resolver.LDAP.trustCertificates}"</w:t>
        <w:br/>
        <w:t xml:space="preserve">        responseTimeout="%{idp.attribute.resolver.LDAP.responseTimeout}"&gt;</w:t>
        <w:br/>
        <w:t xml:space="preserve">        &lt;FilterTemplate&gt;</w:t>
        <w:br/>
        <w:t xml:space="preserve">            &lt;![CDATA[</w:t>
        <w:br/>
        <w:t xml:space="preserve">                %{idp.attribute.resolver.LDAP.searchFilter}</w:t>
        <w:br/>
        <w:t xml:space="preserve">            ]]&gt;</w:t>
        <w:br/>
        <w:t xml:space="preserve">        &lt;/FilterTemplate&gt;</w:t>
      </w:r>
    </w:p>
    <w:p>
      <w:pPr>
        <w:pStyle w:val="Code1"/>
        <w:rPr/>
      </w:pPr>
      <w:r>
        <w:rPr/>
        <w:tab/>
        <w:t>&lt;LDAPProperty name="java.naming.ldap.attributes.binary" value="objectGUID" /&gt;</w:t>
        <w:br/>
        <w:tab/>
        <w:t>&lt;ConnectionPool</w:t>
        <w:br/>
        <w:t xml:space="preserve">            minPoolSize="%{idp.pool.LDAP.minSize:3}"</w:t>
        <w:br/>
        <w:t xml:space="preserve">            maxPoolSize="%{idp.pool.LDAP.maxSize:10}"</w:t>
        <w:br/>
        <w:t xml:space="preserve">            blockWaitTime="%{idp.pool.LDAP.blockWaitTime:PT3S}"</w:t>
        <w:br/>
        <w:t xml:space="preserve">            validatePeriodically="%{idp.pool.LDAP.validatePeriodically:true}"</w:t>
        <w:br/>
        <w:t xml:space="preserve">            validateTimerPeriod="%{idp.pool.LDAP.validatePeriod:PT5M}"</w:t>
        <w:br/>
        <w:t xml:space="preserve">            expirationTime="%{idp.pool.LDAP.idleTime:PT10M}"</w:t>
        <w:br/>
        <w:t xml:space="preserve">            failFastInitialize="%{idp.pool.LDAP.failFastInitialize:false}" /&gt;</w:t>
        <w:br/>
        <w:t xml:space="preserve">    &lt;/DataConnector&gt;</w:t>
      </w:r>
    </w:p>
    <w:p>
      <w:pPr>
        <w:pStyle w:val="Code1"/>
        <w:rPr/>
      </w:pPr>
      <w:r>
        <w:rPr/>
      </w:r>
    </w:p>
    <w:p>
      <w:pPr>
        <w:pStyle w:val="ListParagraph"/>
        <w:numPr>
          <w:ilvl w:val="0"/>
          <w:numId w:val="16"/>
        </w:numPr>
        <w:spacing w:before="120" w:after="120"/>
        <w:rPr/>
      </w:pPr>
      <w:r>
        <w:rPr/>
        <w:t xml:space="preserve">Save and close the </w:t>
      </w:r>
      <w:r>
        <w:rPr>
          <w:b/>
          <w:i/>
        </w:rPr>
        <w:t>attribute-resolver.xml</w:t>
      </w:r>
      <w:r>
        <w:rPr/>
        <w:t xml:space="preserve"> file.</w:t>
      </w:r>
    </w:p>
    <w:p>
      <w:pPr>
        <w:pStyle w:val="Heading3"/>
        <w:rPr>
          <w:rFonts w:eastAsia="Times New Roman"/>
        </w:rPr>
      </w:pPr>
      <w:r>
        <w:rPr>
          <w:rFonts w:eastAsia="Times New Roman"/>
        </w:rPr>
        <w:t>Configuring the Shibboleth attribute filter</w:t>
      </w:r>
    </w:p>
    <w:p>
      <w:pPr>
        <w:pStyle w:val="Normal"/>
        <w:rPr/>
      </w:pPr>
      <w:r>
        <w:rPr/>
        <w:t>Shibboleth IdP must be configured to release the two previous required attributes to Azure AD.</w:t>
      </w:r>
    </w:p>
    <w:p>
      <w:pPr>
        <w:pStyle w:val="Normal"/>
        <w:rPr/>
      </w:pPr>
      <w:r>
        <w:rPr/>
        <w:t xml:space="preserve">The </w:t>
      </w:r>
      <w:r>
        <w:rPr>
          <w:i/>
        </w:rPr>
        <w:t>%IDP_HOME%\conf\</w:t>
      </w:r>
      <w:r>
        <w:rPr>
          <w:b/>
          <w:i/>
        </w:rPr>
        <w:t>attribute-filter.xml</w:t>
      </w:r>
      <w:r>
        <w:rPr/>
        <w:t xml:space="preserve"> file is used to determine which attributes to release to specific service providers.</w:t>
      </w:r>
    </w:p>
    <w:p>
      <w:pPr>
        <w:pStyle w:val="Normal"/>
        <w:rPr/>
      </w:pPr>
      <w:r>
        <w:rPr/>
        <w:t>The file contains a set of attribute filter policy (</w:t>
      </w:r>
      <w:r>
        <w:rPr>
          <w:i/>
        </w:rPr>
        <w:t xml:space="preserve">&lt;AttributeFilterPolicy&gt; </w:t>
      </w:r>
      <w:r>
        <w:rPr/>
        <w:t>element) nodes that define rules (</w:t>
      </w:r>
      <w:r>
        <w:rPr>
          <w:i/>
        </w:rPr>
        <w:t xml:space="preserve">&lt;PolicyRequirementRule&gt; </w:t>
      </w:r>
      <w:r>
        <w:rPr/>
        <w:t>element) for allowing a service provider like Azure AD access to the attributes, and attribute filters that define which attributes are released.</w:t>
      </w:r>
    </w:p>
    <w:p>
      <w:pPr>
        <w:pStyle w:val="Normal"/>
        <w:rPr/>
      </w:pPr>
      <w:r>
        <w:rPr/>
        <w:t xml:space="preserve">It contains a rule which releases the transient ID to all SPs; this rule should be kept in place when you edit the </w:t>
      </w:r>
      <w:r>
        <w:rPr>
          <w:i/>
        </w:rPr>
        <w:t>attribute-filter.xml</w:t>
      </w:r>
      <w:r>
        <w:rPr/>
        <w:t xml:space="preserve"> file to add your own rules.</w:t>
      </w:r>
    </w:p>
    <w:p>
      <w:pPr>
        <w:pStyle w:val="Note"/>
        <w:rPr>
          <w:rFonts w:cs="Segoe UI"/>
        </w:rPr>
      </w:pPr>
      <w:r>
        <w:rPr>
          <w:rFonts w:cs="Segoe UI"/>
          <w:b/>
        </w:rPr>
        <w:t>Note</w:t>
      </w:r>
      <w:r>
        <w:rPr>
          <w:rFonts w:cs="Segoe UI"/>
        </w:rPr>
        <w:tab/>
        <w:t xml:space="preserve">For information, see the online help topic </w:t>
      </w:r>
      <w:hyperlink r:id="rId29">
        <w:r>
          <w:rPr>
            <w:rStyle w:val="InternetLink"/>
            <w:rFonts w:cs="Segoe UI"/>
            <w:smallCaps/>
            <w:sz w:val="20"/>
          </w:rPr>
          <w:t>AttributeFilterConfiguration</w:t>
        </w:r>
        <w:r>
          <w:rPr>
            <w:rStyle w:val="FootnoteAnchor"/>
            <w:rFonts w:cs="Segoe UI"/>
          </w:rPr>
          <w:footnoteReference w:id="12"/>
        </w:r>
      </w:hyperlink>
      <w:r>
        <w:rPr>
          <w:rFonts w:cs="Segoe UI"/>
        </w:rPr>
        <w:t xml:space="preserve"> on the Shibboleth Community wiki site.</w:t>
      </w:r>
    </w:p>
    <w:p>
      <w:pPr>
        <w:pStyle w:val="Normal"/>
        <w:rPr/>
      </w:pPr>
      <w:r>
        <w:rPr/>
        <w:t>To release the attributes to Azure AD, proceed with the following steps:</w:t>
      </w:r>
    </w:p>
    <w:p>
      <w:pPr>
        <w:pStyle w:val="ListParagraph"/>
        <w:numPr>
          <w:ilvl w:val="0"/>
          <w:numId w:val="26"/>
        </w:numPr>
        <w:spacing w:before="120" w:after="120"/>
        <w:rPr/>
      </w:pPr>
      <w:r>
        <w:rPr/>
        <w:t>Use Windows Explorer to navigate to %</w:t>
      </w:r>
      <w:r>
        <w:rPr>
          <w:rFonts w:cs="Arial" w:cstheme="minorHAnsi"/>
          <w:bCs/>
          <w:color w:val="333333"/>
        </w:rPr>
        <w:t>IDP_Home</w:t>
      </w:r>
      <w:r>
        <w:rPr/>
        <w:t>%\conf, e.g. C:\Program Files (x86)\Shibboleth\IdP\</w:t>
      </w:r>
      <w:r>
        <w:rPr>
          <w:rFonts w:cs="Arial" w:cstheme="minorHAnsi"/>
        </w:rPr>
        <w:t>conf</w:t>
      </w:r>
      <w:r>
        <w:rPr/>
        <w:t>.</w:t>
      </w:r>
    </w:p>
    <w:p>
      <w:pPr>
        <w:pStyle w:val="ListParagraph"/>
        <w:numPr>
          <w:ilvl w:val="0"/>
          <w:numId w:val="26"/>
        </w:numPr>
        <w:spacing w:before="120" w:after="120"/>
        <w:rPr/>
      </w:pPr>
      <w:r>
        <w:rPr/>
        <w:t xml:space="preserve">Right-click the </w:t>
      </w:r>
      <w:r>
        <w:rPr>
          <w:b/>
          <w:i/>
        </w:rPr>
        <w:t>attribute-filter.xml</w:t>
      </w:r>
      <w:r>
        <w:rPr>
          <w:i/>
        </w:rPr>
        <w:t xml:space="preserve"> </w:t>
      </w:r>
      <w:r>
        <w:rPr/>
        <w:t xml:space="preserve">file, and then click </w:t>
      </w:r>
      <w:r>
        <w:rPr>
          <w:b/>
        </w:rPr>
        <w:t>Edit</w:t>
      </w:r>
      <w:r>
        <w:rPr/>
        <w:t>. The file should open in Notepad.</w:t>
      </w:r>
    </w:p>
    <w:p>
      <w:pPr>
        <w:pStyle w:val="ListParagraph"/>
        <w:numPr>
          <w:ilvl w:val="0"/>
          <w:numId w:val="26"/>
        </w:numPr>
        <w:spacing w:before="120" w:after="120"/>
        <w:rPr/>
      </w:pPr>
      <w:r>
        <w:rPr/>
        <w:t>Press Ctrl+F to find “urn:mace:shibboleth:2.0:afp http://shibboleth.net/schema/idp/shibboleth-afp.xsd”.</w:t>
      </w:r>
    </w:p>
    <w:p>
      <w:pPr>
        <w:pStyle w:val="ListParagraph"/>
        <w:numPr>
          <w:ilvl w:val="0"/>
          <w:numId w:val="26"/>
        </w:numPr>
        <w:spacing w:before="120" w:after="120"/>
        <w:rPr/>
      </w:pPr>
      <w:r>
        <w:rPr/>
        <w:t>Move one line down and insert the following text to modify the list of attributes that will be released:</w:t>
      </w:r>
    </w:p>
    <w:p>
      <w:pPr>
        <w:pStyle w:val="Code1"/>
        <w:rPr/>
      </w:pPr>
      <w:r>
        <w:rPr/>
      </w:r>
    </w:p>
    <w:p>
      <w:pPr>
        <w:pStyle w:val="Code1"/>
        <w:rPr/>
      </w:pPr>
      <w:r>
        <w:rPr/>
        <w:t xml:space="preserve">    </w:t>
      </w:r>
      <w:r>
        <w:rPr/>
        <w:t>&lt;AttributeFilterPolicy id="PolicyForWindowsAzureAD"&gt;</w:t>
      </w:r>
    </w:p>
    <w:p>
      <w:pPr>
        <w:pStyle w:val="Code1"/>
        <w:rPr/>
      </w:pPr>
      <w:r>
        <w:rPr/>
        <w:t xml:space="preserve">       </w:t>
      </w:r>
      <w:r>
        <w:rPr/>
        <w:t>&lt;PolicyRequirementRule xsi:type="Requester" value="urn:federation:MicrosoftOnline" /&gt;</w:t>
      </w:r>
    </w:p>
    <w:p>
      <w:pPr>
        <w:pStyle w:val="Code1"/>
        <w:rPr/>
      </w:pPr>
      <w:r>
        <w:rPr/>
      </w:r>
    </w:p>
    <w:p>
      <w:pPr>
        <w:pStyle w:val="Code1"/>
        <w:rPr/>
      </w:pPr>
      <w:r>
        <w:rPr/>
        <w:t xml:space="preserve">       </w:t>
      </w:r>
      <w:r>
        <w:rPr/>
        <w:t>&lt;!-- Release mail as Azure AD User ID --&gt;</w:t>
      </w:r>
    </w:p>
    <w:p>
      <w:pPr>
        <w:pStyle w:val="Code1"/>
        <w:rPr/>
      </w:pPr>
      <w:r>
        <w:rPr/>
        <w:t xml:space="preserve">       </w:t>
      </w:r>
      <w:r>
        <w:rPr/>
        <w:t>&lt;AttributeRule attributeID="UserId"&gt;</w:t>
      </w:r>
    </w:p>
    <w:p>
      <w:pPr>
        <w:pStyle w:val="Code1"/>
        <w:rPr/>
      </w:pPr>
      <w:r>
        <w:rPr/>
        <w:t xml:space="preserve">         </w:t>
      </w:r>
      <w:r>
        <w:rPr/>
        <w:t>&lt;PermitValueRule xsi:type="ANY" /&gt;</w:t>
      </w:r>
    </w:p>
    <w:p>
      <w:pPr>
        <w:pStyle w:val="Code1"/>
        <w:rPr/>
      </w:pPr>
      <w:r>
        <w:rPr/>
        <w:t xml:space="preserve">       </w:t>
      </w:r>
      <w:r>
        <w:rPr/>
        <w:t>&lt;/AttributeRule&gt;</w:t>
      </w:r>
    </w:p>
    <w:p>
      <w:pPr>
        <w:pStyle w:val="Code1"/>
        <w:rPr/>
      </w:pPr>
      <w:r>
        <w:rPr/>
      </w:r>
    </w:p>
    <w:p>
      <w:pPr>
        <w:pStyle w:val="Code1"/>
        <w:rPr/>
      </w:pPr>
      <w:r>
        <w:rPr/>
        <w:t xml:space="preserve">       </w:t>
      </w:r>
      <w:r>
        <w:rPr/>
        <w:t>&lt;!-- Release Immutable ID to Azure AD --&gt;</w:t>
      </w:r>
    </w:p>
    <w:p>
      <w:pPr>
        <w:pStyle w:val="Code1"/>
        <w:rPr/>
      </w:pPr>
      <w:r>
        <w:rPr/>
        <w:t xml:space="preserve">       </w:t>
      </w:r>
      <w:r>
        <w:rPr/>
        <w:t>&lt;AttributeRule attributeID="ImmutableID"&gt;</w:t>
      </w:r>
    </w:p>
    <w:p>
      <w:pPr>
        <w:pStyle w:val="Code1"/>
        <w:rPr/>
      </w:pPr>
      <w:r>
        <w:rPr/>
        <w:t xml:space="preserve">         </w:t>
      </w:r>
      <w:r>
        <w:rPr/>
        <w:t>&lt;PermitValueRule xsi:type="ANY" /&gt;</w:t>
      </w:r>
    </w:p>
    <w:p>
      <w:pPr>
        <w:pStyle w:val="Code1"/>
        <w:rPr/>
      </w:pPr>
      <w:r>
        <w:rPr/>
        <w:t xml:space="preserve">       </w:t>
      </w:r>
      <w:r>
        <w:rPr/>
        <w:t>&lt;/AttributeRule&gt;</w:t>
      </w:r>
    </w:p>
    <w:p>
      <w:pPr>
        <w:pStyle w:val="Code1"/>
        <w:rPr/>
      </w:pPr>
      <w:r>
        <w:rPr/>
        <w:t xml:space="preserve">   </w:t>
      </w:r>
    </w:p>
    <w:p>
      <w:pPr>
        <w:pStyle w:val="Code1"/>
        <w:rPr/>
      </w:pPr>
      <w:r>
        <w:rPr/>
        <w:t xml:space="preserve">    </w:t>
      </w:r>
      <w:r>
        <w:rPr/>
        <w:t>&lt;/AttributeFilterPolicy&gt;</w:t>
      </w:r>
    </w:p>
    <w:p>
      <w:pPr>
        <w:pStyle w:val="Code1"/>
        <w:rPr/>
      </w:pPr>
      <w:r>
        <w:rPr/>
      </w:r>
    </w:p>
    <w:p>
      <w:pPr>
        <w:pStyle w:val="Normal"/>
        <w:spacing w:before="120" w:after="120"/>
        <w:ind w:left="709" w:hanging="0"/>
        <w:rPr>
          <w:b/>
          <w:b/>
        </w:rPr>
      </w:pPr>
      <w:r>
        <w:rPr/>
        <w:t xml:space="preserve">The settings showed above release the </w:t>
      </w:r>
      <w:r>
        <w:rPr>
          <w:i/>
        </w:rPr>
        <w:t>UserId</w:t>
      </w:r>
      <w:r>
        <w:rPr/>
        <w:t xml:space="preserve"> and </w:t>
      </w:r>
      <w:r>
        <w:rPr>
          <w:i/>
        </w:rPr>
        <w:t>ImmutableID</w:t>
      </w:r>
      <w:r>
        <w:rPr/>
        <w:t xml:space="preserve"> required attributes only to Azure AD. The settings use specific AttributeFilterPolicy IDs to indicate the attributes are required by Azure AD.</w:t>
      </w:r>
    </w:p>
    <w:p>
      <w:pPr>
        <w:pStyle w:val="ListParagraph"/>
        <w:numPr>
          <w:ilvl w:val="0"/>
          <w:numId w:val="26"/>
        </w:numPr>
        <w:spacing w:before="120" w:after="120"/>
        <w:rPr/>
      </w:pPr>
      <w:r>
        <w:rPr/>
        <w:t xml:space="preserve">Save and close the </w:t>
      </w:r>
      <w:r>
        <w:rPr>
          <w:b/>
          <w:i/>
        </w:rPr>
        <w:t>attribute-filter.xml</w:t>
      </w:r>
      <w:r>
        <w:rPr/>
        <w:t xml:space="preserve"> file.</w:t>
      </w:r>
    </w:p>
    <w:p>
      <w:pPr>
        <w:pStyle w:val="Heading3"/>
        <w:rPr>
          <w:rFonts w:eastAsia="Times New Roman"/>
        </w:rPr>
      </w:pPr>
      <w:r>
        <w:rPr>
          <w:rFonts w:eastAsia="Times New Roman"/>
        </w:rPr>
        <w:t>Configuring the Shibboleth persistent id generator</w:t>
      </w:r>
    </w:p>
    <w:p>
      <w:pPr>
        <w:pStyle w:val="Normal"/>
        <w:rPr/>
      </w:pPr>
      <w:r>
        <w:rPr/>
        <w:t>Azure AD uses the persistent nameid and Shibboleth IdP needs to be configured to release the immutableID IdP attribute.</w:t>
      </w:r>
    </w:p>
    <w:p>
      <w:pPr>
        <w:pStyle w:val="Normal"/>
        <w:rPr/>
      </w:pPr>
      <w:r>
        <w:rPr/>
        <w:t xml:space="preserve">The </w:t>
      </w:r>
      <w:r>
        <w:rPr>
          <w:i/>
        </w:rPr>
        <w:t>%IDP_HOME%\conf\</w:t>
      </w:r>
      <w:r>
        <w:rPr>
          <w:b/>
          <w:i/>
        </w:rPr>
        <w:t>saml-nameid.xml</w:t>
      </w:r>
      <w:r>
        <w:rPr/>
        <w:t xml:space="preserve"> file is used to configure custom name id formats.</w:t>
      </w:r>
    </w:p>
    <w:p>
      <w:pPr>
        <w:pStyle w:val="Normal"/>
        <w:rPr/>
      </w:pPr>
      <w:r>
        <w:rPr/>
        <w:t>The file contains a set of name Id formatters. By default only the transientId generator is configured. Mappings need to be added to configure a custom persistent id generator.</w:t>
      </w:r>
    </w:p>
    <w:p>
      <w:pPr>
        <w:pStyle w:val="Note"/>
        <w:rPr>
          <w:rFonts w:cs="Segoe UI"/>
        </w:rPr>
      </w:pPr>
      <w:r>
        <w:rPr>
          <w:rFonts w:cs="Segoe UI"/>
          <w:b/>
        </w:rPr>
        <w:t>Note</w:t>
      </w:r>
      <w:r>
        <w:rPr>
          <w:rFonts w:cs="Segoe UI"/>
        </w:rPr>
        <w:tab/>
        <w:t xml:space="preserve">For information, see the online help topic </w:t>
      </w:r>
      <w:hyperlink r:id="rId30">
        <w:r>
          <w:rPr>
            <w:rStyle w:val="InternetLink"/>
            <w:rFonts w:cs="Segoe UI"/>
            <w:smallCaps/>
            <w:sz w:val="20"/>
          </w:rPr>
          <w:t>NameIDGenerationConfiguration</w:t>
        </w:r>
        <w:r>
          <w:rPr>
            <w:rStyle w:val="FootnoteAnchor"/>
            <w:rFonts w:cs="Segoe UI"/>
          </w:rPr>
          <w:footnoteReference w:id="13"/>
        </w:r>
      </w:hyperlink>
      <w:r>
        <w:rPr>
          <w:rFonts w:cs="Segoe UI"/>
        </w:rPr>
        <w:t xml:space="preserve"> on the Shibboleth Community wiki site.</w:t>
      </w:r>
    </w:p>
    <w:p>
      <w:pPr>
        <w:pStyle w:val="Normal"/>
        <w:rPr/>
      </w:pPr>
      <w:r>
        <w:rPr/>
        <w:t>To release the attributes to Azure AD, proceed with the following steps:</w:t>
      </w:r>
    </w:p>
    <w:p>
      <w:pPr>
        <w:pStyle w:val="ListParagraph"/>
        <w:numPr>
          <w:ilvl w:val="0"/>
          <w:numId w:val="17"/>
        </w:numPr>
        <w:spacing w:before="120" w:after="120"/>
        <w:rPr/>
      </w:pPr>
      <w:r>
        <w:rPr/>
        <w:t>Use Windows Explorer to navigate to %</w:t>
      </w:r>
      <w:r>
        <w:rPr>
          <w:rFonts w:cs="Arial" w:cstheme="minorHAnsi"/>
          <w:bCs/>
          <w:color w:val="333333"/>
        </w:rPr>
        <w:t>IDP_Home</w:t>
      </w:r>
      <w:r>
        <w:rPr/>
        <w:t>%\conf, e.g. C:\Program Files (x86)\Shibboleth\IdP\</w:t>
      </w:r>
      <w:r>
        <w:rPr>
          <w:rFonts w:cs="Arial" w:cstheme="minorHAnsi"/>
        </w:rPr>
        <w:t>conf</w:t>
      </w:r>
      <w:r>
        <w:rPr/>
        <w:t>.</w:t>
      </w:r>
    </w:p>
    <w:p>
      <w:pPr>
        <w:pStyle w:val="ListParagraph"/>
        <w:numPr>
          <w:ilvl w:val="0"/>
          <w:numId w:val="17"/>
        </w:numPr>
        <w:spacing w:before="120" w:after="120"/>
        <w:rPr/>
      </w:pPr>
      <w:r>
        <w:rPr/>
        <w:t xml:space="preserve">Right-click the </w:t>
      </w:r>
      <w:r>
        <w:rPr>
          <w:b/>
          <w:i/>
        </w:rPr>
        <w:t>saml-namid.xml</w:t>
      </w:r>
      <w:r>
        <w:rPr>
          <w:i/>
        </w:rPr>
        <w:t xml:space="preserve"> </w:t>
      </w:r>
      <w:r>
        <w:rPr/>
        <w:t xml:space="preserve">file, and then click </w:t>
      </w:r>
      <w:r>
        <w:rPr>
          <w:b/>
        </w:rPr>
        <w:t>Edit</w:t>
      </w:r>
      <w:r>
        <w:rPr/>
        <w:t>. The file should open in Notepad.</w:t>
      </w:r>
    </w:p>
    <w:p>
      <w:pPr>
        <w:pStyle w:val="ListParagraph"/>
        <w:numPr>
          <w:ilvl w:val="0"/>
          <w:numId w:val="17"/>
        </w:numPr>
        <w:spacing w:before="120" w:after="120"/>
        <w:rPr/>
      </w:pPr>
      <w:r>
        <w:rPr/>
        <w:t>Press Ctrl+F to find “shibboleth.SAML2PersistentGenerator”.</w:t>
      </w:r>
    </w:p>
    <w:p>
      <w:pPr>
        <w:pStyle w:val="ListParagraph"/>
        <w:numPr>
          <w:ilvl w:val="0"/>
          <w:numId w:val="17"/>
        </w:numPr>
        <w:spacing w:before="120" w:after="120"/>
        <w:rPr/>
      </w:pPr>
      <w:r>
        <w:rPr/>
        <w:t>Move one line down and insert the following text to modify the list of generators that will be released:</w:t>
      </w:r>
    </w:p>
    <w:p>
      <w:pPr>
        <w:pStyle w:val="Code1"/>
        <w:rPr/>
      </w:pPr>
      <w:r>
        <w:rPr/>
      </w:r>
    </w:p>
    <w:p>
      <w:pPr>
        <w:pStyle w:val="Code1"/>
        <w:rPr/>
      </w:pPr>
      <w:r>
        <w:rPr/>
        <w:t xml:space="preserve">        </w:t>
      </w:r>
      <w:r>
        <w:rPr/>
        <w:t>&lt;!--</w:t>
      </w:r>
    </w:p>
    <w:p>
      <w:pPr>
        <w:pStyle w:val="Code1"/>
        <w:rPr/>
      </w:pPr>
      <w:r>
        <w:rPr/>
        <w:t xml:space="preserve">        </w:t>
      </w:r>
      <w:r>
        <w:rPr/>
        <w:t>&lt;ref bean="shibboleth.SAML2PersistentGenerator" /&gt;</w:t>
      </w:r>
    </w:p>
    <w:p>
      <w:pPr>
        <w:pStyle w:val="Code1"/>
        <w:rPr/>
      </w:pPr>
      <w:r>
        <w:rPr/>
        <w:t xml:space="preserve">        </w:t>
      </w:r>
      <w:r>
        <w:rPr/>
        <w:t>--&gt;</w:t>
      </w:r>
    </w:p>
    <w:p>
      <w:pPr>
        <w:pStyle w:val="Code1"/>
        <w:rPr/>
      </w:pPr>
      <w:r>
        <w:rPr/>
      </w:r>
    </w:p>
    <w:p>
      <w:pPr>
        <w:pStyle w:val="Code1"/>
        <w:rPr/>
      </w:pPr>
      <w:r>
        <w:rPr/>
        <w:t xml:space="preserve">        </w:t>
      </w:r>
      <w:r>
        <w:rPr/>
        <w:t>&lt;!-- Persistent ID Generator for all entities except Azure AD --&gt;</w:t>
      </w:r>
    </w:p>
    <w:p>
      <w:pPr>
        <w:pStyle w:val="Code1"/>
        <w:rPr/>
      </w:pPr>
      <w:r>
        <w:rPr/>
        <w:t xml:space="preserve">        </w:t>
      </w:r>
      <w:r>
        <w:rPr/>
        <w:t>&lt;!-- Additional configuration is required if this generator is being used</w:t>
      </w:r>
    </w:p>
    <w:p>
      <w:pPr>
        <w:pStyle w:val="Code1"/>
        <w:rPr/>
      </w:pPr>
      <w:r>
        <w:rPr/>
        <w:t xml:space="preserve">        </w:t>
      </w:r>
      <w:r>
        <w:rPr/>
        <w:t>&lt;bean parent="shibboleth.SAML2PersistentGenerator"&gt;</w:t>
      </w:r>
    </w:p>
    <w:p>
      <w:pPr>
        <w:pStyle w:val="Code1"/>
        <w:rPr/>
      </w:pPr>
      <w:r>
        <w:rPr/>
        <w:t xml:space="preserve">            </w:t>
      </w:r>
      <w:r>
        <w:rPr/>
        <w:t>&lt;property name="activationCondition"&gt;</w:t>
      </w:r>
    </w:p>
    <w:p>
      <w:pPr>
        <w:pStyle w:val="Code1"/>
        <w:rPr/>
      </w:pPr>
      <w:r>
        <w:rPr/>
        <w:t xml:space="preserve">                </w:t>
      </w:r>
      <w:r>
        <w:rPr/>
        <w:t>&lt;bean parent="shibboleth.Conditions.NOT"&gt;</w:t>
      </w:r>
    </w:p>
    <w:p>
      <w:pPr>
        <w:pStyle w:val="Code1"/>
        <w:rPr/>
      </w:pPr>
      <w:r>
        <w:rPr/>
        <w:t xml:space="preserve">                    </w:t>
      </w:r>
      <w:r>
        <w:rPr/>
        <w:t>&lt;constructor-arg&gt;</w:t>
      </w:r>
    </w:p>
    <w:p>
      <w:pPr>
        <w:pStyle w:val="Code1"/>
        <w:rPr/>
      </w:pPr>
      <w:r>
        <w:rPr/>
        <w:t xml:space="preserve">                        </w:t>
      </w:r>
      <w:r>
        <w:rPr/>
        <w:t>&lt;bean parent="shibboleth.Conditions.RelyingPartyId" c:candidates="urn:federation:MicrosoftOnline" /&gt;</w:t>
      </w:r>
    </w:p>
    <w:p>
      <w:pPr>
        <w:pStyle w:val="Code1"/>
        <w:rPr/>
      </w:pPr>
      <w:r>
        <w:rPr/>
        <w:t>                    </w:t>
      </w:r>
      <w:r>
        <w:rPr/>
        <w:t>&lt;/constructor-arg&gt;</w:t>
      </w:r>
    </w:p>
    <w:p>
      <w:pPr>
        <w:pStyle w:val="Code1"/>
        <w:rPr/>
      </w:pPr>
      <w:r>
        <w:rPr/>
        <w:t>                </w:t>
      </w:r>
      <w:r>
        <w:rPr/>
        <w:t>&lt;/bean&gt;</w:t>
      </w:r>
    </w:p>
    <w:p>
      <w:pPr>
        <w:pStyle w:val="Code1"/>
        <w:rPr/>
      </w:pPr>
      <w:r>
        <w:rPr/>
        <w:t xml:space="preserve">            </w:t>
      </w:r>
      <w:r>
        <w:rPr/>
        <w:t>&lt;/property&gt;</w:t>
      </w:r>
    </w:p>
    <w:p>
      <w:pPr>
        <w:pStyle w:val="Code1"/>
        <w:rPr/>
      </w:pPr>
      <w:r>
        <w:rPr/>
        <w:t xml:space="preserve">        </w:t>
      </w:r>
      <w:r>
        <w:rPr/>
        <w:t>&lt;/bean&gt;</w:t>
      </w:r>
    </w:p>
    <w:p>
      <w:pPr>
        <w:pStyle w:val="Code1"/>
        <w:rPr/>
      </w:pPr>
      <w:r>
        <w:rPr/>
        <w:t> </w:t>
      </w:r>
    </w:p>
    <w:p>
      <w:pPr>
        <w:pStyle w:val="Code1"/>
        <w:rPr/>
      </w:pPr>
      <w:r>
        <w:rPr/>
        <w:t xml:space="preserve">        </w:t>
      </w:r>
      <w:r>
        <w:rPr/>
        <w:t>&lt;!-- Custom persistent ID Generator for Azure AD --&gt;</w:t>
      </w:r>
    </w:p>
    <w:p>
      <w:pPr>
        <w:pStyle w:val="Code1"/>
        <w:rPr/>
      </w:pPr>
      <w:r>
        <w:rPr/>
        <w:t xml:space="preserve">        </w:t>
      </w:r>
      <w:r>
        <w:rPr/>
        <w:t>&lt;bean parent="shibboleth.SAML2AttributeSourcedGenerator"</w:t>
      </w:r>
    </w:p>
    <w:p>
      <w:pPr>
        <w:pStyle w:val="Code1"/>
        <w:rPr/>
      </w:pPr>
      <w:r>
        <w:rPr/>
        <w:t>              </w:t>
      </w:r>
      <w:r>
        <w:rPr/>
        <w:t>p:format="urn:oasis:names:tc:SAML:2.0:nameid-format:persistent"</w:t>
      </w:r>
    </w:p>
    <w:p>
      <w:pPr>
        <w:pStyle w:val="Code1"/>
        <w:rPr/>
      </w:pPr>
      <w:r>
        <w:rPr/>
        <w:t>              </w:t>
      </w:r>
      <w:r>
        <w:rPr/>
        <w:t>p:attributeSourceIds="#{ {'ImmutableID'} }"&gt;</w:t>
      </w:r>
    </w:p>
    <w:p>
      <w:pPr>
        <w:pStyle w:val="Code1"/>
        <w:rPr/>
      </w:pPr>
      <w:r>
        <w:rPr/>
        <w:t xml:space="preserve">            </w:t>
      </w:r>
      <w:r>
        <w:rPr/>
        <w:t>&lt;property name="activationCondition"&gt;</w:t>
      </w:r>
    </w:p>
    <w:p>
      <w:pPr>
        <w:pStyle w:val="Code1"/>
        <w:rPr/>
      </w:pPr>
      <w:r>
        <w:rPr/>
        <w:t xml:space="preserve">                </w:t>
      </w:r>
      <w:r>
        <w:rPr/>
        <w:t>&lt;bean parent="shibboleth.Conditions.RelyingPartyId" c:candidates="urn:federation:MicrosoftOnline" /&gt;</w:t>
      </w:r>
    </w:p>
    <w:p>
      <w:pPr>
        <w:pStyle w:val="Code1"/>
        <w:rPr/>
      </w:pPr>
      <w:r>
        <w:rPr/>
        <w:t xml:space="preserve">            </w:t>
      </w:r>
      <w:r>
        <w:rPr/>
        <w:t>&lt;/property&gt;</w:t>
      </w:r>
    </w:p>
    <w:p>
      <w:pPr>
        <w:pStyle w:val="Code1"/>
        <w:rPr/>
      </w:pPr>
      <w:r>
        <w:rPr/>
        <w:t xml:space="preserve">        </w:t>
      </w:r>
      <w:r>
        <w:rPr/>
        <w:t>&lt;/bean&gt;</w:t>
      </w:r>
    </w:p>
    <w:p>
      <w:pPr>
        <w:pStyle w:val="Code1"/>
        <w:rPr/>
      </w:pPr>
      <w:r>
        <w:rPr/>
      </w:r>
    </w:p>
    <w:p>
      <w:pPr>
        <w:pStyle w:val="Normal"/>
        <w:spacing w:before="120" w:after="120"/>
        <w:ind w:left="709" w:hanging="0"/>
        <w:rPr>
          <w:b/>
          <w:b/>
        </w:rPr>
      </w:pPr>
      <w:r>
        <w:rPr/>
        <w:t xml:space="preserve">The settings showed above release the </w:t>
      </w:r>
      <w:r>
        <w:rPr>
          <w:i/>
        </w:rPr>
        <w:t>UserId</w:t>
      </w:r>
      <w:r>
        <w:rPr/>
        <w:t xml:space="preserve"> and </w:t>
      </w:r>
      <w:r>
        <w:rPr>
          <w:i/>
        </w:rPr>
        <w:t>ImmutableID</w:t>
      </w:r>
      <w:r>
        <w:rPr/>
        <w:t xml:space="preserve"> required attributes only to Azure AD. The settings use specific AttributeFilterPolicy IDs to indicate the attributes are required by Azure AD.</w:t>
      </w:r>
    </w:p>
    <w:p>
      <w:pPr>
        <w:pStyle w:val="ListParagraph"/>
        <w:numPr>
          <w:ilvl w:val="0"/>
          <w:numId w:val="17"/>
        </w:numPr>
        <w:spacing w:before="120" w:after="120"/>
        <w:rPr/>
      </w:pPr>
      <w:r>
        <w:rPr/>
        <w:t xml:space="preserve">Save and close the </w:t>
      </w:r>
      <w:r>
        <w:rPr>
          <w:b/>
          <w:i/>
        </w:rPr>
        <w:t>saml-nameid.xml</w:t>
      </w:r>
      <w:r>
        <w:rPr/>
        <w:t xml:space="preserve"> file.</w:t>
      </w:r>
    </w:p>
    <w:p>
      <w:pPr>
        <w:pStyle w:val="Heading3"/>
        <w:rPr>
          <w:rFonts w:eastAsia="Times New Roman"/>
        </w:rPr>
      </w:pPr>
      <w:r>
        <w:rPr>
          <w:rFonts w:eastAsia="Times New Roman"/>
        </w:rPr>
        <w:t>Restarting Shibboleth IdP and verifying functionality</w:t>
      </w:r>
    </w:p>
    <w:p>
      <w:pPr>
        <w:pStyle w:val="Normal"/>
        <w:rPr/>
      </w:pPr>
      <w:r>
        <w:rPr/>
        <w:t>To restart Shibboleth IdP and verify functionality, proceed with the following steps:</w:t>
      </w:r>
    </w:p>
    <w:p>
      <w:pPr>
        <w:pStyle w:val="ListParagraph"/>
        <w:numPr>
          <w:ilvl w:val="0"/>
          <w:numId w:val="18"/>
        </w:numPr>
        <w:spacing w:before="120" w:after="120"/>
        <w:rPr/>
      </w:pPr>
      <w:r>
        <w:rPr/>
        <w:t xml:space="preserve">Follow the steps as per section § </w:t>
      </w:r>
      <w:r>
        <w:rPr>
          <w:smallCaps/>
        </w:rPr>
        <w:fldChar w:fldCharType="begin"/>
      </w:r>
      <w:r>
        <w:rPr>
          <w:smallCaps/>
        </w:rPr>
        <w:instrText> REF _Ref337131449 \h </w:instrText>
      </w:r>
      <w:r>
        <w:rPr>
          <w:smallCaps/>
        </w:rPr>
        <w:fldChar w:fldCharType="separate"/>
      </w:r>
      <w:r>
        <w:rPr>
          <w:smallCaps/>
        </w:rPr>
        <w:t>Restarting the Shibboleth web server to take into account the updated configuration</w:t>
      </w:r>
      <w:r>
        <w:rPr>
          <w:smallCaps/>
        </w:rPr>
        <w:fldChar w:fldCharType="end"/>
      </w:r>
      <w:r>
        <w:rPr/>
        <w:t>.</w:t>
      </w:r>
    </w:p>
    <w:p>
      <w:pPr>
        <w:pStyle w:val="ListParagraph"/>
        <w:numPr>
          <w:ilvl w:val="0"/>
          <w:numId w:val="18"/>
        </w:numPr>
        <w:spacing w:before="120" w:after="120"/>
        <w:rPr/>
      </w:pPr>
      <w:r>
        <w:rPr/>
        <w:t xml:space="preserve">Follow the steps as per section § </w:t>
      </w:r>
      <w:r>
        <w:rPr>
          <w:smallCaps/>
        </w:rPr>
        <w:fldChar w:fldCharType="begin"/>
      </w:r>
      <w:r>
        <w:rPr>
          <w:smallCaps/>
        </w:rPr>
        <w:instrText> REF _Ref337131453 \h </w:instrText>
      </w:r>
      <w:r>
        <w:rPr>
          <w:smallCaps/>
        </w:rPr>
        <w:fldChar w:fldCharType="separate"/>
      </w:r>
      <w:r>
        <w:rPr>
          <w:smallCaps/>
        </w:rPr>
        <w:t>Ensuring that the Shibboleth IdP is running</w:t>
      </w:r>
      <w:r>
        <w:rPr>
          <w:smallCaps/>
        </w:rPr>
        <w:fldChar w:fldCharType="end"/>
      </w:r>
      <w:r>
        <w:rPr/>
        <w:t>.</w:t>
      </w:r>
    </w:p>
    <w:p>
      <w:pPr>
        <w:pStyle w:val="ListParagraph"/>
        <w:numPr>
          <w:ilvl w:val="0"/>
          <w:numId w:val="18"/>
        </w:numPr>
        <w:spacing w:before="120" w:after="120"/>
        <w:rPr/>
      </w:pPr>
      <w:r>
        <w:rPr/>
        <w:t xml:space="preserve">Follow the steps as per section § </w:t>
      </w:r>
      <w:r>
        <w:rPr>
          <w:smallCaps/>
        </w:rPr>
        <w:fldChar w:fldCharType="begin"/>
      </w:r>
      <w:r>
        <w:rPr>
          <w:smallCaps/>
        </w:rPr>
        <w:instrText> REF _Ref337131458 \h </w:instrText>
      </w:r>
      <w:r>
        <w:rPr>
          <w:smallCaps/>
        </w:rPr>
        <w:fldChar w:fldCharType="separate"/>
      </w:r>
      <w:r>
        <w:rPr>
          <w:smallCaps/>
        </w:rPr>
        <w:t>Performing configuration tests</w:t>
      </w:r>
      <w:r>
        <w:rPr>
          <w:smallCaps/>
        </w:rPr>
        <w:fldChar w:fldCharType="end"/>
      </w:r>
      <w:r>
        <w:rPr/>
        <w:t>.</w:t>
      </w:r>
    </w:p>
    <w:p>
      <w:pPr>
        <w:pStyle w:val="Normal"/>
        <w:rPr/>
      </w:pPr>
      <w:r>
        <w:rPr/>
        <w:t>These steps stop and start Apache Tomcat to restart Shibboleth IdP and ensure the updated XML files are loaded. Shibboleth may fail to start if there is a problem with one or more of the configuration files.</w:t>
      </w:r>
    </w:p>
    <w:p>
      <w:pPr>
        <w:pStyle w:val="Normal"/>
        <w:rPr/>
      </w:pPr>
      <w:r>
        <w:rPr/>
        <w:t>If you encounter any issue, check Jetty and Shibboleth’s log files after restart, located at:</w:t>
      </w:r>
    </w:p>
    <w:p>
      <w:pPr>
        <w:pStyle w:val="ListParagraph"/>
        <w:numPr>
          <w:ilvl w:val="0"/>
          <w:numId w:val="4"/>
        </w:numPr>
        <w:rPr/>
      </w:pPr>
      <w:r>
        <w:rPr/>
        <w:t>%JETTY_HOME%\logs\</w:t>
      </w:r>
    </w:p>
    <w:p>
      <w:pPr>
        <w:pStyle w:val="ListParagraph"/>
        <w:numPr>
          <w:ilvl w:val="1"/>
          <w:numId w:val="2"/>
        </w:numPr>
        <w:rPr/>
      </w:pPr>
      <w:r>
        <w:rPr/>
        <w:t>DATE.stderrout.log</w:t>
      </w:r>
    </w:p>
    <w:p>
      <w:pPr>
        <w:pStyle w:val="ListParagraph"/>
        <w:numPr>
          <w:ilvl w:val="0"/>
          <w:numId w:val="4"/>
        </w:numPr>
        <w:rPr/>
      </w:pPr>
      <w:r>
        <w:rPr/>
        <w:t>%IDP_HOME%\logs\</w:t>
      </w:r>
    </w:p>
    <w:p>
      <w:pPr>
        <w:pStyle w:val="ListParagraph"/>
        <w:numPr>
          <w:ilvl w:val="1"/>
          <w:numId w:val="2"/>
        </w:numPr>
        <w:rPr/>
      </w:pPr>
      <w:r>
        <w:rPr/>
        <w:t>idp-process.log</w:t>
      </w:r>
    </w:p>
    <w:p>
      <w:pPr>
        <w:pStyle w:val="Normal"/>
        <w:rPr/>
      </w:pPr>
      <w:r>
        <w:rPr/>
        <w:t xml:space="preserve">If you are still stumped, please check out </w:t>
      </w:r>
      <w:hyperlink r:id="rId31">
        <w:r>
          <w:rPr>
            <w:rStyle w:val="InternetLink"/>
            <w:rFonts w:eastAsia="" w:eastAsiaTheme="majorEastAsia"/>
            <w:smallCaps/>
          </w:rPr>
          <w:t>Shibboleth troubleshooting</w:t>
        </w:r>
        <w:r>
          <w:rPr>
            <w:rStyle w:val="FootnoteAnchor"/>
            <w:rFonts w:eastAsia="" w:eastAsiaTheme="majorEastAsia"/>
            <w:color w:val="330066"/>
          </w:rPr>
          <w:footnoteReference w:id="14"/>
        </w:r>
      </w:hyperlink>
      <w:r>
        <w:rPr/>
        <w:t xml:space="preserve"> on the Shibboleth Community wiki.</w:t>
      </w:r>
    </w:p>
    <w:p>
      <w:pPr>
        <w:pStyle w:val="Heading2"/>
        <w:rPr/>
      </w:pPr>
      <w:bookmarkStart w:id="25" w:name="_Toc516087369"/>
      <w:r>
        <w:rPr/>
        <w:t>Installing Azure Active Directory Module for PowerShell (MSOnline)</w:t>
      </w:r>
      <w:bookmarkEnd w:id="25"/>
    </w:p>
    <w:p>
      <w:pPr>
        <w:pStyle w:val="Normal"/>
        <w:rPr/>
      </w:pPr>
      <w:r>
        <w:rPr/>
        <w:t xml:space="preserve">A PowerShell module is a package that contains commands, cmdlets, providers, functions, variables, aliases, and more. </w:t>
      </w:r>
    </w:p>
    <w:p>
      <w:pPr>
        <w:pStyle w:val="Normal"/>
        <w:keepNext w:val="true"/>
        <w:keepLines/>
        <w:shd w:val="clear" w:color="auto" w:fill="F2F2F2" w:themeFill="background1" w:themeFillShade="f2"/>
        <w:spacing w:before="240" w:after="240"/>
        <w:ind w:left="432" w:hanging="0"/>
        <w:rPr>
          <w:rFonts w:cs="Segoe UI"/>
          <w:sz w:val="18"/>
          <w:szCs w:val="18"/>
        </w:rPr>
      </w:pPr>
      <w:r>
        <w:rPr>
          <w:rFonts w:cs="Segoe UI"/>
          <w:b/>
          <w:sz w:val="18"/>
          <w:szCs w:val="18"/>
        </w:rPr>
        <w:t>Note</w:t>
      </w:r>
      <w:r>
        <w:rPr>
          <w:rFonts w:cs="Segoe UI"/>
          <w:sz w:val="18"/>
          <w:szCs w:val="18"/>
        </w:rPr>
        <w:tab/>
        <w:t xml:space="preserve">PowerShell is a task-based command-line shell and scripting language designed for system administration. Unlike most shells, which accept and return text, PowerShell is built on top of the .NET Framework, and accepts and returns .NET Framework objects. PowerShell introduces the concept of a cmdlet (pronounced "command-let"), a simple, single-function command-line tool built into the shell. Cmdlets have the following naming convention: a verb and noun separated by a dash (-), such as Get-Help, Get-Process, and Start-Service. PowerShell includes more than one hundred basic core cmdlets. For more information about PowerShell, see </w:t>
      </w:r>
      <w:hyperlink r:id="rId32">
        <w:r>
          <w:rPr>
            <w:rStyle w:val="InternetLink"/>
            <w:rFonts w:cs="Segoe UI"/>
            <w:sz w:val="18"/>
            <w:szCs w:val="18"/>
          </w:rPr>
          <w:t>Getting Started with PowerShell</w:t>
        </w:r>
      </w:hyperlink>
      <w:r>
        <w:rPr>
          <w:rFonts w:cs="Segoe UI"/>
          <w:sz w:val="18"/>
          <w:szCs w:val="18"/>
        </w:rPr>
        <w:t>.</w:t>
      </w:r>
    </w:p>
    <w:p>
      <w:pPr>
        <w:pStyle w:val="Normal"/>
        <w:rPr/>
      </w:pPr>
      <w:r>
        <w:rPr/>
        <w:t xml:space="preserve">The Azure Active Directory Module for PowerShell (MSOnline) cmdlets can be used for Azure AD administrative tasks such as user management, domain management, and configuration of single sign-on. This topic includes information about how to install these cmdlets, and use them set up single sign-on to Azure AD and Azure AD protected resources. </w:t>
      </w:r>
    </w:p>
    <w:p>
      <w:pPr>
        <w:pStyle w:val="Normal"/>
        <w:keepNext w:val="true"/>
        <w:keepLines/>
        <w:shd w:val="clear" w:color="auto" w:fill="F2F2F2" w:themeFill="background1" w:themeFillShade="f2"/>
        <w:spacing w:before="240" w:after="240"/>
        <w:ind w:left="432" w:hanging="0"/>
        <w:rPr>
          <w:sz w:val="18"/>
          <w:szCs w:val="18"/>
        </w:rPr>
      </w:pPr>
      <w:r>
        <w:rPr>
          <w:b/>
          <w:sz w:val="18"/>
          <w:szCs w:val="18"/>
        </w:rPr>
        <w:t>Note</w:t>
      </w:r>
      <w:r>
        <w:rPr>
          <w:sz w:val="18"/>
          <w:szCs w:val="18"/>
        </w:rPr>
        <w:tab/>
        <w:t xml:space="preserve">For additional information, see </w:t>
      </w:r>
      <w:hyperlink r:id="rId33">
        <w:r>
          <w:rPr>
            <w:rStyle w:val="InternetLink"/>
            <w:rFonts w:eastAsia="" w:eastAsiaTheme="majorEastAsia"/>
            <w:smallCaps/>
            <w:sz w:val="18"/>
            <w:szCs w:val="18"/>
          </w:rPr>
          <w:t>Azure Active Directory Module for PowerShell (MSOnline)</w:t>
        </w:r>
        <w:r>
          <w:rPr>
            <w:rStyle w:val="FootnoteAnchor"/>
            <w:sz w:val="18"/>
            <w:szCs w:val="18"/>
          </w:rPr>
          <w:footnoteReference w:id="15"/>
        </w:r>
      </w:hyperlink>
      <w:r>
        <w:rPr>
          <w:rStyle w:val="InternetLink"/>
          <w:rFonts w:eastAsia="" w:eastAsiaTheme="majorEastAsia"/>
          <w:smallCaps/>
          <w:sz w:val="18"/>
          <w:szCs w:val="18"/>
        </w:rPr>
        <w:t xml:space="preserve"> </w:t>
      </w:r>
      <w:r>
        <w:rPr>
          <w:sz w:val="18"/>
          <w:szCs w:val="18"/>
        </w:rPr>
        <w:t xml:space="preserve">and </w:t>
      </w:r>
      <w:hyperlink r:id="rId34">
        <w:r>
          <w:rPr>
            <w:rStyle w:val="InternetLink"/>
            <w:rFonts w:eastAsia="" w:eastAsiaTheme="majorEastAsia"/>
            <w:smallCaps/>
            <w:sz w:val="18"/>
            <w:szCs w:val="18"/>
          </w:rPr>
          <w:t>MSOnline cmdlet reference</w:t>
        </w:r>
      </w:hyperlink>
      <w:r>
        <w:rPr>
          <w:sz w:val="18"/>
          <w:szCs w:val="18"/>
        </w:rPr>
        <w:t xml:space="preserve">. </w:t>
      </w:r>
    </w:p>
    <w:p>
      <w:pPr>
        <w:pStyle w:val="Normal"/>
        <w:rPr/>
      </w:pPr>
      <w:r>
        <w:rPr>
          <w:rFonts w:cs="Segoe UI"/>
          <w:color w:val="000000"/>
          <w:shd w:fill="FFFFFF" w:val="clear"/>
        </w:rPr>
        <w:t xml:space="preserve">The Azure AD Module is supported on the following Windows operating systems with the Microsoft .NET Framework 4.5 and above and PowerShell 3.0 and newer: Windows 10, Windows 8.1 Pro, Windows 8.1 Enterprise, Windows 7 SP1, Windows Server 2016, Windows Server 2012 R2, and Windows Server 2012 R2 SP1. </w:t>
      </w:r>
    </w:p>
    <w:p>
      <w:pPr>
        <w:pStyle w:val="Normal"/>
        <w:keepNext w:val="true"/>
        <w:keepLines/>
        <w:shd w:val="clear" w:color="auto" w:fill="F2F2F2" w:themeFill="background1" w:themeFillShade="f2"/>
        <w:spacing w:before="240" w:after="240"/>
        <w:ind w:left="360" w:hanging="0"/>
        <w:rPr>
          <w:rFonts w:cs="Segoe UI"/>
          <w:sz w:val="18"/>
          <w:szCs w:val="18"/>
        </w:rPr>
      </w:pPr>
      <w:r>
        <w:rPr>
          <w:rFonts w:cs="Segoe UI"/>
          <w:b/>
          <w:sz w:val="18"/>
          <w:szCs w:val="18"/>
        </w:rPr>
        <w:t>Note</w:t>
      </w:r>
      <w:r>
        <w:rPr>
          <w:rFonts w:cs="Segoe UI"/>
          <w:sz w:val="18"/>
          <w:szCs w:val="18"/>
        </w:rPr>
        <w:tab/>
        <w:t>Administrative privileges are needed on the local computer to install the Azure Active Directory Module for PowerShell (MSOnline)</w:t>
      </w:r>
      <w:r>
        <w:rPr>
          <w:rStyle w:val="FootnoteAnchor"/>
          <w:rFonts w:cs="Segoe UI"/>
          <w:szCs w:val="18"/>
        </w:rPr>
        <w:footnoteReference w:id="16"/>
      </w:r>
      <w:r>
        <w:rPr>
          <w:rFonts w:cs="Segoe UI"/>
          <w:sz w:val="18"/>
          <w:szCs w:val="18"/>
        </w:rPr>
        <w:t>.</w:t>
      </w:r>
    </w:p>
    <w:p>
      <w:pPr>
        <w:pStyle w:val="Normal"/>
        <w:rPr/>
      </w:pPr>
      <w:r>
        <w:rPr/>
        <w:t>To install the Azure Active Directory Module for PowerShell (MSOnline), do the following:</w:t>
      </w:r>
    </w:p>
    <w:p>
      <w:pPr>
        <w:pStyle w:val="ListParagraph"/>
        <w:numPr>
          <w:ilvl w:val="0"/>
          <w:numId w:val="19"/>
        </w:numPr>
        <w:spacing w:before="120" w:after="120"/>
        <w:rPr/>
      </w:pPr>
      <w:r>
        <w:rPr/>
        <w:t xml:space="preserve">Launch PowerShell using the Run as Administrator option, </w:t>
      </w:r>
    </w:p>
    <w:p>
      <w:pPr>
        <w:pStyle w:val="ListParagraph"/>
        <w:numPr>
          <w:ilvl w:val="0"/>
          <w:numId w:val="19"/>
        </w:numPr>
        <w:rPr/>
      </w:pPr>
      <w:r>
        <w:rPr/>
        <w:t xml:space="preserve">At the PowerShell prompt type </w:t>
      </w:r>
      <w:r>
        <w:rPr>
          <w:b/>
        </w:rPr>
        <w:t>Install-Module -Name MSOnline</w:t>
      </w:r>
      <w:r>
        <w:rPr/>
        <w:t xml:space="preserve"> and press </w:t>
      </w:r>
      <w:r>
        <w:rPr>
          <w:b/>
        </w:rPr>
        <w:t>Enter</w:t>
      </w:r>
      <w:r>
        <w:rPr/>
        <w:t>.</w:t>
      </w:r>
    </w:p>
    <w:p>
      <w:pPr>
        <w:pStyle w:val="Normal"/>
        <w:rPr>
          <w:sz w:val="18"/>
          <w:szCs w:val="18"/>
        </w:rPr>
      </w:pPr>
      <w:r>
        <w:rPr/>
        <w:t xml:space="preserve">PowerShell will install the MSOnline cmdlets for </w:t>
      </w:r>
      <w:r>
        <w:rPr>
          <w:bCs/>
        </w:rPr>
        <w:t xml:space="preserve">Azure Active Directory </w:t>
      </w:r>
      <w:r>
        <w:rPr/>
        <w:t xml:space="preserve">from the PowerShell Gallery. </w:t>
      </w:r>
    </w:p>
    <w:p>
      <w:pPr>
        <w:pStyle w:val="Heading2"/>
        <w:rPr/>
      </w:pPr>
      <w:bookmarkStart w:id="26" w:name="_Toc516087370"/>
      <w:bookmarkStart w:id="27" w:name="_Ref403583498"/>
      <w:bookmarkStart w:id="28" w:name="_Ref315185488"/>
      <w:r>
        <w:rPr/>
        <w:t xml:space="preserve">Connecting PowerShell to </w:t>
      </w:r>
      <w:bookmarkEnd w:id="28"/>
      <w:r>
        <w:rPr/>
        <w:t>Azure AD</w:t>
      </w:r>
      <w:bookmarkEnd w:id="26"/>
      <w:bookmarkEnd w:id="27"/>
    </w:p>
    <w:p>
      <w:pPr>
        <w:pStyle w:val="Normal"/>
        <w:rPr/>
      </w:pPr>
      <w:r>
        <w:rPr/>
        <w:t xml:space="preserve">Before you can run any of the cmdlets discussed in this article, you must first connect to your online service. To do so, run the cmdlet </w:t>
      </w:r>
      <w:r>
        <w:rPr>
          <w:b/>
        </w:rPr>
        <w:t>Connect-MsolService</w:t>
      </w:r>
      <w:r>
        <w:rPr/>
        <w:t xml:space="preserve"> at the PowerShell command prompt. You will then be prompted for your credentials. If you want, you can supply your credentials in advance, for example: </w:t>
      </w:r>
    </w:p>
    <w:p>
      <w:pPr>
        <w:pStyle w:val="Code1"/>
        <w:shd w:fill="F3F3F3" w:val="clear"/>
        <w:spacing w:before="240" w:after="0"/>
        <w:rPr/>
      </w:pPr>
      <w:r>
        <w:rPr/>
      </w:r>
    </w:p>
    <w:p>
      <w:pPr>
        <w:pStyle w:val="Code1"/>
        <w:rPr/>
      </w:pPr>
      <w:r>
        <w:rPr/>
        <w:t>PS C:\Windows\system32&gt;$Msolcred = Get-credential</w:t>
      </w:r>
    </w:p>
    <w:p>
      <w:pPr>
        <w:pStyle w:val="Code1"/>
        <w:rPr/>
      </w:pPr>
      <w:r>
        <w:rPr/>
        <w:t>PS C:\Windows\system32&gt;Connect-MsolService -Credential $MsolCred</w:t>
      </w:r>
    </w:p>
    <w:p>
      <w:pPr>
        <w:pStyle w:val="Code1"/>
        <w:shd w:fill="F3F3F3" w:val="clear"/>
        <w:spacing w:before="0" w:after="240"/>
        <w:rPr/>
      </w:pPr>
      <w:r>
        <w:rPr/>
      </w:r>
    </w:p>
    <w:p>
      <w:pPr>
        <w:pStyle w:val="Normal"/>
        <w:spacing w:before="120" w:after="120"/>
        <w:rPr/>
      </w:pPr>
      <w:r>
        <w:rPr/>
        <w:t xml:space="preserve">The first command prompts for credentials and stores them as $Msolcred. The next command uses those credentials as $Msolcred to connect to the service. When prompted, enter the </w:t>
      </w:r>
      <w:r>
        <w:rPr>
          <w:lang w:val="en"/>
        </w:rPr>
        <w:t xml:space="preserve">Global Administrator account credentials </w:t>
      </w:r>
      <w:r>
        <w:rPr/>
        <w:t xml:space="preserve">of your Azure AD directory, e.g. </w:t>
      </w:r>
      <w:hyperlink r:id="rId35">
        <w:r>
          <w:rPr>
            <w:rStyle w:val="InternetLink"/>
          </w:rPr>
          <w:t>admin@contoso.onmicrosoft.com</w:t>
        </w:r>
      </w:hyperlink>
      <w:r>
        <w:rPr/>
        <w:t>.</w:t>
      </w:r>
    </w:p>
    <w:p>
      <w:pPr>
        <w:pStyle w:val="Normal"/>
        <w:spacing w:before="120" w:after="120"/>
        <w:rPr/>
      </w:pPr>
      <w:r>
        <w:rPr/>
      </w:r>
    </w:p>
    <w:p>
      <w:pPr>
        <w:pStyle w:val="Normal"/>
        <w:spacing w:before="120" w:after="120"/>
        <w:rPr/>
      </w:pPr>
      <w:r>
        <w:rPr/>
        <w:drawing>
          <wp:inline distT="0" distB="0" distL="0" distR="0">
            <wp:extent cx="1565910" cy="1227455"/>
            <wp:effectExtent l="0" t="0" r="0" b="0"/>
            <wp:docPr id="13" name="Picture 3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03" descr=""/>
                    <pic:cNvPicPr>
                      <a:picLocks noChangeAspect="1" noChangeArrowheads="1"/>
                    </pic:cNvPicPr>
                  </pic:nvPicPr>
                  <pic:blipFill>
                    <a:blip r:embed="rId36"/>
                    <a:stretch>
                      <a:fillRect/>
                    </a:stretch>
                  </pic:blipFill>
                  <pic:spPr bwMode="auto">
                    <a:xfrm>
                      <a:off x="0" y="0"/>
                      <a:ext cx="1565910" cy="1227455"/>
                    </a:xfrm>
                    <a:prstGeom prst="rect">
                      <a:avLst/>
                    </a:prstGeom>
                  </pic:spPr>
                </pic:pic>
              </a:graphicData>
            </a:graphic>
          </wp:inline>
        </w:drawing>
      </w:r>
    </w:p>
    <w:p>
      <w:pPr>
        <w:pStyle w:val="Normal"/>
        <w:spacing w:before="120" w:after="120"/>
        <w:rPr/>
      </w:pPr>
      <w:r>
        <w:rPr/>
      </w:r>
    </w:p>
    <w:p>
      <w:pPr>
        <w:pStyle w:val="Normal"/>
        <w:rPr/>
      </w:pPr>
      <w:r>
        <w:rPr/>
        <w:t>To connect to a specific environment of Azure Active Directory, use the AzureEnvironment parameter, as follows:</w:t>
      </w:r>
    </w:p>
    <w:p>
      <w:pPr>
        <w:pStyle w:val="Code1"/>
        <w:shd w:fill="F3F3F3" w:val="clear"/>
        <w:spacing w:before="240" w:after="0"/>
        <w:rPr/>
      </w:pPr>
      <w:r>
        <w:rPr/>
      </w:r>
    </w:p>
    <w:p>
      <w:pPr>
        <w:pStyle w:val="Code1"/>
        <w:rPr/>
      </w:pPr>
      <w:r>
        <w:rPr/>
        <w:t>PS C:\Windows\system32&gt; Connect-MsolService -AzureEnvironment "AzureGermanyCloud"</w:t>
      </w:r>
    </w:p>
    <w:p>
      <w:pPr>
        <w:pStyle w:val="Code1"/>
        <w:shd w:fill="F3F3F3" w:val="clear"/>
        <w:spacing w:before="0" w:after="240"/>
        <w:rPr/>
      </w:pPr>
      <w:r>
        <w:rPr/>
      </w:r>
    </w:p>
    <w:p>
      <w:pPr>
        <w:pStyle w:val="Normal"/>
        <w:rPr>
          <w:color w:val="262626" w:themeColor="text1" w:themeTint="d9"/>
        </w:rPr>
      </w:pPr>
      <w:bookmarkStart w:id="29" w:name="_Ref315697050"/>
      <w:r>
        <w:rPr>
          <w:color w:val="262626" w:themeColor="text1" w:themeTint="d9"/>
        </w:rPr>
        <w:t>This example connects your PowerShell session to the German Azure AD environment.</w:t>
      </w:r>
    </w:p>
    <w:p>
      <w:pPr>
        <w:pStyle w:val="Heading2"/>
        <w:rPr>
          <w:smallCaps/>
        </w:rPr>
      </w:pPr>
      <w:bookmarkStart w:id="30" w:name="_Toc516087371"/>
      <w:r>
        <w:rPr/>
        <w:t>Setting up a trust between Shibboleth IdP and Azure AD</w:t>
      </w:r>
      <w:bookmarkEnd w:id="30"/>
    </w:p>
    <w:p>
      <w:pPr>
        <w:pStyle w:val="Normal"/>
        <w:rPr/>
      </w:pPr>
      <w:r>
        <w:rPr/>
        <w:t>Before configuring single sign-on, Azure AD must have at least one custom domain available. You cannot configure the default domain that is provided by Microsoft as a single sign-on domain. The default domain from Microsoft ends with “onmicrosoft.com”.</w:t>
      </w:r>
    </w:p>
    <w:p>
      <w:pPr>
        <w:pStyle w:val="Normal"/>
        <w:rPr/>
      </w:pPr>
      <w:r>
        <w:rPr/>
        <w:t xml:space="preserve">Each on-premises LDAP domain or subdomain that you want to use for single sign-on must be available in Azure AD as a custom domain. </w:t>
      </w:r>
    </w:p>
    <w:p>
      <w:pPr>
        <w:pStyle w:val="Normal"/>
        <w:rPr/>
      </w:pPr>
      <w:r>
        <w:rPr/>
        <w:t xml:space="preserve">Azure AD custom domains are “federated” using the Azure Active Directory Module for PowerShell (MSOnline). You can use this module to run a series of cmdlets in PowerShell to add or convert domains for single sign-on. </w:t>
      </w:r>
    </w:p>
    <w:p>
      <w:pPr>
        <w:pStyle w:val="Normal"/>
        <w:rPr/>
      </w:pPr>
      <w:r>
        <w:rPr/>
        <w:t xml:space="preserve">Additionally, custom domains can be added as “Standard” via the Azure Portal or Office 365 Admin Center GUI and later converted to “Federated” using PowerShell. </w:t>
      </w:r>
    </w:p>
    <w:p>
      <w:pPr>
        <w:pStyle w:val="Normal"/>
        <w:rPr/>
      </w:pPr>
      <w:r>
        <w:rPr/>
      </w:r>
    </w:p>
    <w:p>
      <w:pPr>
        <w:pStyle w:val="Normal"/>
        <w:rPr/>
      </w:pPr>
      <w:r>
        <w:rPr/>
        <w:t xml:space="preserve">Each Azure AD custom domain that you want to configure for single sign-on must either be </w:t>
      </w:r>
      <w:r>
        <w:rPr>
          <w:i/>
        </w:rPr>
        <w:t>added</w:t>
      </w:r>
      <w:r>
        <w:rPr/>
        <w:t xml:space="preserve"> as a “Federated” domain or </w:t>
      </w:r>
      <w:r>
        <w:rPr>
          <w:i/>
        </w:rPr>
        <w:t>converted</w:t>
      </w:r>
      <w:r>
        <w:rPr/>
        <w:t xml:space="preserve"> to be a single sign-on domain from a “Standard” domain in Azure AD. Adding or converting a domain sets up a trust between your Shibboleth IdP and Azure AD.</w:t>
      </w:r>
    </w:p>
    <w:p>
      <w:pPr>
        <w:pStyle w:val="Normal"/>
        <w:keepNext w:val="true"/>
        <w:keepLines/>
        <w:shd w:val="clear" w:color="auto" w:fill="F2F2F2" w:themeFill="background1" w:themeFillShade="f2"/>
        <w:spacing w:before="240" w:after="240"/>
        <w:ind w:left="360" w:hanging="0"/>
        <w:rPr>
          <w:rFonts w:cs="Segoe UI"/>
          <w:sz w:val="18"/>
          <w:szCs w:val="18"/>
        </w:rPr>
      </w:pPr>
      <w:r>
        <w:rPr>
          <w:rFonts w:cs="Segoe UI"/>
          <w:b/>
          <w:sz w:val="18"/>
          <w:szCs w:val="18"/>
        </w:rPr>
        <w:t>Note</w:t>
      </w:r>
      <w:r>
        <w:rPr>
          <w:rFonts w:cs="Segoe UI"/>
          <w:sz w:val="18"/>
          <w:szCs w:val="18"/>
        </w:rPr>
        <w:tab/>
        <w:t>Single sign-on is configured per each Azure AD custom domain or subdomain. It’s possible, for example, to have one FQDN redirect to Shibboleth Identity Provider, one FQDN redirect to Active Directory Federation Services, and multiple, separate Azure AD custom domains or subdomains redirect to one Shibboleth IdP.</w:t>
      </w:r>
      <w:bookmarkStart w:id="31" w:name="_Ref338432444"/>
      <w:bookmarkEnd w:id="31"/>
    </w:p>
    <w:p>
      <w:pPr>
        <w:pStyle w:val="Heading3"/>
        <w:rPr/>
      </w:pPr>
      <w:r>
        <w:rPr/>
        <w:t>Adding a new custom domain to Azure AD (REVISION IS UNDERWAY)</w:t>
      </w:r>
    </w:p>
    <w:p>
      <w:pPr>
        <w:pStyle w:val="Normal"/>
        <w:keepNext w:val="true"/>
        <w:keepLines/>
        <w:shd w:val="clear" w:color="auto" w:fill="F2F2F2" w:themeFill="background1" w:themeFillShade="f2"/>
        <w:spacing w:before="240" w:after="240"/>
        <w:ind w:left="360" w:hanging="0"/>
        <w:rPr>
          <w:rFonts w:cs="Segoe UI"/>
          <w:sz w:val="18"/>
          <w:szCs w:val="18"/>
        </w:rPr>
      </w:pPr>
      <w:r>
        <w:rPr>
          <w:rFonts w:cs="Segoe UI"/>
          <w:b/>
          <w:sz w:val="18"/>
          <w:szCs w:val="18"/>
        </w:rPr>
        <w:t>Note</w:t>
      </w:r>
      <w:r>
        <w:rPr>
          <w:rFonts w:cs="Segoe UI"/>
          <w:sz w:val="18"/>
          <w:szCs w:val="18"/>
        </w:rPr>
        <w:tab/>
        <w:t>For now, recommend using the Office 365 Admin center or Azure Portal web GUI to add new custom domains unless there is a requirement to add tens or hundreds of domains</w:t>
      </w:r>
    </w:p>
    <w:p>
      <w:pPr>
        <w:pStyle w:val="Normal"/>
        <w:rPr/>
      </w:pPr>
      <w:r>
        <w:rPr/>
        <w:t xml:space="preserve">After signing up for Azure Active Directory or Office 365, the only domain associated with your subscription account is the default tenant domain chosen during registration, e.g. </w:t>
      </w:r>
      <w:r>
        <w:rPr>
          <w:i/>
        </w:rPr>
        <w:t>idmgt14.onmicrosoft.com</w:t>
      </w:r>
      <w:r>
        <w:rPr/>
        <w:t xml:space="preserve">, and this default domain in the onmicrosoft.com namespace cannot be used for single sign-on. </w:t>
      </w:r>
    </w:p>
    <w:p>
      <w:pPr>
        <w:pStyle w:val="Normal"/>
        <w:rPr/>
      </w:pPr>
      <w:r>
        <w:rPr/>
        <w:t xml:space="preserve">Consequently, we start by creating a standard domain for the LDAP </w:t>
      </w:r>
      <w:r>
        <w:rPr>
          <w:i/>
        </w:rPr>
        <w:t>shib.idmgt.contoso.com</w:t>
      </w:r>
      <w:r>
        <w:rPr/>
        <w:t xml:space="preserve"> domain.</w:t>
      </w:r>
    </w:p>
    <w:p>
      <w:pPr>
        <w:pStyle w:val="Normal"/>
        <w:rPr/>
      </w:pPr>
      <w:r>
        <w:rPr/>
        <w:t>To create a standard (managed) domain, proceed with the following steps:</w:t>
      </w:r>
    </w:p>
    <w:p>
      <w:pPr>
        <w:pStyle w:val="ListParagraph"/>
        <w:numPr>
          <w:ilvl w:val="0"/>
          <w:numId w:val="20"/>
        </w:numPr>
        <w:spacing w:before="120" w:after="120"/>
        <w:rPr/>
      </w:pPr>
      <w:r>
        <w:rPr/>
        <w:t xml:space="preserve">Connect PowerShell to Azure AD (see § </w:t>
      </w:r>
      <w:r>
        <w:rPr>
          <w:smallCaps/>
        </w:rPr>
        <w:fldChar w:fldCharType="begin"/>
      </w:r>
      <w:r>
        <w:rPr>
          <w:smallCaps/>
        </w:rPr>
        <w:instrText> REF _Ref403583498 \h </w:instrText>
      </w:r>
      <w:r>
        <w:rPr>
          <w:smallCaps/>
        </w:rPr>
        <w:fldChar w:fldCharType="separate"/>
      </w:r>
      <w:r>
        <w:rPr>
          <w:smallCaps/>
        </w:rPr>
        <w:t>Connecting PowerShell to Azure AD</w:t>
      </w:r>
      <w:r>
        <w:rPr>
          <w:smallCaps/>
        </w:rPr>
        <w:fldChar w:fldCharType="end"/>
      </w:r>
      <w:r>
        <w:rPr>
          <w:smallCaps/>
        </w:rPr>
        <w:fldChar w:fldCharType="begin"/>
      </w:r>
      <w:r>
        <w:rPr>
          <w:smallCaps/>
        </w:rPr>
        <w:instrText> REF _Ref315185488 \h </w:instrText>
      </w:r>
      <w:r>
        <w:rPr>
          <w:smallCaps/>
        </w:rPr>
        <w:fldChar w:fldCharType="separate"/>
      </w:r>
      <w:r>
        <w:rPr>
          <w:smallCaps/>
        </w:rPr>
        <w:t xml:space="preserve">Connecting PowerShell to </w:t>
      </w:r>
      <w:r>
        <w:rPr>
          <w:smallCaps/>
        </w:rPr>
        <w:fldChar w:fldCharType="end"/>
      </w:r>
      <w:r>
        <w:rPr/>
        <w:t>).</w:t>
      </w:r>
    </w:p>
    <w:p>
      <w:pPr>
        <w:pStyle w:val="Normal"/>
        <w:ind w:left="708" w:hanging="0"/>
        <w:rPr/>
      </w:pPr>
      <w:r>
        <w:rPr/>
        <w:t>This cmdlet connects you to the Cloud service. Creating a context that connects you to the cloud service is required before running any of the additional cmdlets installed by the tool.</w:t>
      </w:r>
    </w:p>
    <w:p>
      <w:pPr>
        <w:pStyle w:val="ListParagraph"/>
        <w:numPr>
          <w:ilvl w:val="0"/>
          <w:numId w:val="20"/>
        </w:numPr>
        <w:spacing w:before="120" w:after="120"/>
        <w:rPr/>
      </w:pPr>
      <w:r>
        <w:rPr/>
        <w:t xml:space="preserve">Create a new standard domain for the </w:t>
      </w:r>
      <w:r>
        <w:rPr>
          <w:i/>
        </w:rPr>
        <w:t>shib.idmgt.contoso.com</w:t>
      </w:r>
      <w:r>
        <w:rPr/>
        <w:t xml:space="preserve"> domain with the following command:</w:t>
      </w:r>
    </w:p>
    <w:p>
      <w:pPr>
        <w:pStyle w:val="Code1"/>
        <w:rPr/>
      </w:pPr>
      <w:r>
        <w:rPr/>
      </w:r>
    </w:p>
    <w:p>
      <w:pPr>
        <w:pStyle w:val="Code1"/>
        <w:rPr/>
      </w:pPr>
      <w:r>
        <w:rPr/>
        <w:t>PS C:\Windows\system32&gt; New-MsolDomain –name shib.idmgt.contoso.com</w:t>
      </w:r>
    </w:p>
    <w:p>
      <w:pPr>
        <w:pStyle w:val="Code1"/>
        <w:rPr/>
      </w:pPr>
      <w:r>
        <w:rPr/>
      </w:r>
    </w:p>
    <w:p>
      <w:pPr>
        <w:pStyle w:val="Code1"/>
        <w:rPr/>
      </w:pPr>
      <w:r>
        <w:rPr/>
        <w:t>Name                                              Status         Authentication</w:t>
      </w:r>
    </w:p>
    <w:p>
      <w:pPr>
        <w:pStyle w:val="Code1"/>
        <w:rPr/>
      </w:pPr>
      <w:r>
        <w:rPr/>
        <w:t>----                                              ------         --------------</w:t>
      </w:r>
    </w:p>
    <w:p>
      <w:pPr>
        <w:pStyle w:val="Code1"/>
        <w:rPr/>
      </w:pPr>
      <w:r>
        <w:rPr/>
        <w:t xml:space="preserve">shib.idmgt.contoso.com                             unverified     Managed     </w:t>
      </w:r>
    </w:p>
    <w:p>
      <w:pPr>
        <w:pStyle w:val="Code1"/>
        <w:rPr/>
      </w:pPr>
      <w:r>
        <w:rPr/>
      </w:r>
    </w:p>
    <w:p>
      <w:pPr>
        <w:pStyle w:val="Normal"/>
        <w:spacing w:before="120" w:after="120"/>
        <w:jc w:val="center"/>
        <w:rPr/>
      </w:pPr>
      <w:r>
        <w:rPr/>
        <w:drawing>
          <wp:inline distT="0" distB="0" distL="0" distR="0">
            <wp:extent cx="3207385" cy="1371600"/>
            <wp:effectExtent l="0" t="0" r="0" b="0"/>
            <wp:docPr id="14" name="Picture 2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8" descr=""/>
                    <pic:cNvPicPr>
                      <a:picLocks noChangeAspect="1" noChangeArrowheads="1"/>
                    </pic:cNvPicPr>
                  </pic:nvPicPr>
                  <pic:blipFill>
                    <a:blip r:embed="rId37"/>
                    <a:stretch>
                      <a:fillRect/>
                    </a:stretch>
                  </pic:blipFill>
                  <pic:spPr bwMode="auto">
                    <a:xfrm>
                      <a:off x="0" y="0"/>
                      <a:ext cx="3207385" cy="1371600"/>
                    </a:xfrm>
                    <a:prstGeom prst="rect">
                      <a:avLst/>
                    </a:prstGeom>
                  </pic:spPr>
                </pic:pic>
              </a:graphicData>
            </a:graphic>
          </wp:inline>
        </w:drawing>
      </w:r>
    </w:p>
    <w:p>
      <w:pPr>
        <w:pStyle w:val="Normal"/>
        <w:jc w:val="center"/>
        <w:rPr/>
      </w:pPr>
      <w:r>
        <w:rPr/>
        <w:drawing>
          <wp:inline distT="0" distB="0" distL="0" distR="0">
            <wp:extent cx="4110990" cy="1986915"/>
            <wp:effectExtent l="0" t="0" r="0" b="0"/>
            <wp:docPr id="15"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1" descr=""/>
                    <pic:cNvPicPr>
                      <a:picLocks noChangeAspect="1" noChangeArrowheads="1"/>
                    </pic:cNvPicPr>
                  </pic:nvPicPr>
                  <pic:blipFill>
                    <a:blip r:embed="rId38"/>
                    <a:stretch>
                      <a:fillRect/>
                    </a:stretch>
                  </pic:blipFill>
                  <pic:spPr bwMode="auto">
                    <a:xfrm>
                      <a:off x="0" y="0"/>
                      <a:ext cx="4110990" cy="1986915"/>
                    </a:xfrm>
                    <a:prstGeom prst="rect">
                      <a:avLst/>
                    </a:prstGeom>
                  </pic:spPr>
                </pic:pic>
              </a:graphicData>
            </a:graphic>
          </wp:inline>
        </w:drawing>
      </w:r>
    </w:p>
    <w:p>
      <w:pPr>
        <w:pStyle w:val="Normal"/>
        <w:jc w:val="center"/>
        <w:rPr>
          <w:sz w:val="18"/>
        </w:rPr>
      </w:pPr>
      <w:r>
        <w:rPr>
          <w:sz w:val="18"/>
        </w:rPr>
        <w:t xml:space="preserve">Figure </w:t>
      </w:r>
      <w:r>
        <w:rPr>
          <w:sz w:val="18"/>
        </w:rPr>
        <w:fldChar w:fldCharType="begin"/>
      </w:r>
      <w:r>
        <w:rPr>
          <w:sz w:val="18"/>
        </w:rPr>
        <w:instrText> SEQ Figure \* ARABIC </w:instrText>
      </w:r>
      <w:r>
        <w:rPr>
          <w:sz w:val="18"/>
        </w:rPr>
        <w:fldChar w:fldCharType="separate"/>
      </w:r>
      <w:r>
        <w:rPr>
          <w:sz w:val="18"/>
        </w:rPr>
        <w:t>1</w:t>
      </w:r>
      <w:r>
        <w:rPr>
          <w:sz w:val="18"/>
        </w:rPr>
        <w:fldChar w:fldCharType="end"/>
      </w:r>
      <w:r>
        <w:rPr>
          <w:sz w:val="18"/>
        </w:rPr>
        <w:t xml:space="preserve"> Standard domain creation</w:t>
      </w:r>
    </w:p>
    <w:p>
      <w:pPr>
        <w:pStyle w:val="ListParagraph"/>
        <w:numPr>
          <w:ilvl w:val="0"/>
          <w:numId w:val="20"/>
        </w:numPr>
        <w:spacing w:before="120" w:after="120"/>
        <w:rPr/>
      </w:pPr>
      <w:r>
        <w:rPr/>
        <w:t>Get the DNS record information to create for the new managed domain with the following command:</w:t>
      </w:r>
    </w:p>
    <w:p>
      <w:pPr>
        <w:pStyle w:val="Code1"/>
        <w:rPr/>
      </w:pPr>
      <w:r>
        <w:rPr/>
      </w:r>
    </w:p>
    <w:p>
      <w:pPr>
        <w:pStyle w:val="Code1"/>
        <w:rPr/>
      </w:pPr>
      <w:r>
        <w:rPr/>
        <w:t>PS C:\Windows\system32&gt; Get-MsolDomainVerificationDns –DomainName shib.idmgt.contoso.com</w:t>
      </w:r>
    </w:p>
    <w:p>
      <w:pPr>
        <w:pStyle w:val="Code1"/>
        <w:rPr/>
      </w:pPr>
      <w:r>
        <w:rPr/>
      </w:r>
    </w:p>
    <w:p>
      <w:pPr>
        <w:pStyle w:val="Code1"/>
        <w:rPr/>
      </w:pPr>
      <w:r>
        <w:rPr/>
      </w:r>
    </w:p>
    <w:p>
      <w:pPr>
        <w:pStyle w:val="Code1"/>
        <w:rPr/>
      </w:pPr>
      <w:r>
        <w:rPr/>
        <w:t>canonicalName : ps.microsoftonline.com</w:t>
      </w:r>
    </w:p>
    <w:p>
      <w:pPr>
        <w:pStyle w:val="Code1"/>
        <w:rPr/>
      </w:pPr>
      <w:r>
        <w:rPr/>
        <w:t>ExtensionData : System.Runtime.Serialization.ExtensionDataObject</w:t>
      </w:r>
    </w:p>
    <w:p>
      <w:pPr>
        <w:pStyle w:val="Code1"/>
        <w:rPr/>
      </w:pPr>
      <w:r>
        <w:rPr/>
        <w:t>Capability    : None</w:t>
      </w:r>
    </w:p>
    <w:p>
      <w:pPr>
        <w:pStyle w:val="Code1"/>
        <w:rPr/>
      </w:pPr>
      <w:r>
        <w:rPr/>
        <w:t>IsOptional    :</w:t>
      </w:r>
    </w:p>
    <w:p>
      <w:pPr>
        <w:pStyle w:val="Code1"/>
        <w:rPr/>
      </w:pPr>
      <w:r>
        <w:rPr/>
        <w:t>Label         : ms21329371.shib.idmgt.contoso.com</w:t>
      </w:r>
    </w:p>
    <w:p>
      <w:pPr>
        <w:pStyle w:val="Code1"/>
        <w:rPr/>
      </w:pPr>
      <w:r>
        <w:rPr/>
        <w:t>ObjectId      : fe8b277b-6665-477a-82a5-13d12093c912</w:t>
      </w:r>
    </w:p>
    <w:p>
      <w:pPr>
        <w:pStyle w:val="Code1"/>
        <w:rPr/>
      </w:pPr>
      <w:r>
        <w:rPr/>
        <w:t>Ttl           : 3600</w:t>
      </w:r>
    </w:p>
    <w:p>
      <w:pPr>
        <w:pStyle w:val="Code1"/>
        <w:rPr/>
      </w:pPr>
      <w:r>
        <w:rPr/>
      </w:r>
    </w:p>
    <w:p>
      <w:pPr>
        <w:pStyle w:val="Normal"/>
        <w:spacing w:before="120" w:after="120"/>
        <w:jc w:val="center"/>
        <w:rPr/>
      </w:pPr>
      <w:r>
        <w:rPr/>
        <w:drawing>
          <wp:inline distT="0" distB="0" distL="0" distR="0">
            <wp:extent cx="3211195" cy="1367790"/>
            <wp:effectExtent l="0" t="0" r="0" b="0"/>
            <wp:docPr id="16" name="Picture 2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63" descr=""/>
                    <pic:cNvPicPr>
                      <a:picLocks noChangeAspect="1" noChangeArrowheads="1"/>
                    </pic:cNvPicPr>
                  </pic:nvPicPr>
                  <pic:blipFill>
                    <a:blip r:embed="rId39"/>
                    <a:stretch>
                      <a:fillRect/>
                    </a:stretch>
                  </pic:blipFill>
                  <pic:spPr bwMode="auto">
                    <a:xfrm>
                      <a:off x="0" y="0"/>
                      <a:ext cx="3211195" cy="1367790"/>
                    </a:xfrm>
                    <a:prstGeom prst="rect">
                      <a:avLst/>
                    </a:prstGeom>
                  </pic:spPr>
                </pic:pic>
              </a:graphicData>
            </a:graphic>
          </wp:inline>
        </w:drawing>
      </w:r>
    </w:p>
    <w:p>
      <w:pPr>
        <w:pStyle w:val="ListParagraph"/>
        <w:numPr>
          <w:ilvl w:val="0"/>
          <w:numId w:val="20"/>
        </w:numPr>
        <w:spacing w:before="120" w:after="120"/>
        <w:rPr/>
      </w:pPr>
      <w:r>
        <w:rPr/>
        <w:t>To prove that you control the domain, use the output of the above command to create a CNAME record in the DNS server of the domain used previously. The name of the record should match the Label value and the value of the record should match the CanonicalName output above:</w:t>
      </w:r>
    </w:p>
    <w:p>
      <w:pPr>
        <w:pStyle w:val="Normal"/>
        <w:spacing w:before="0" w:after="120"/>
        <w:ind w:left="709" w:hanging="0"/>
        <w:contextualSpacing/>
        <w:rPr>
          <w:i/>
          <w:i/>
        </w:rPr>
      </w:pPr>
      <w:r>
        <w:rPr>
          <w:i/>
        </w:rPr>
        <w:t>Name: ms21329371.shib.idmgt.contoso.com</w:t>
      </w:r>
    </w:p>
    <w:p>
      <w:pPr>
        <w:pStyle w:val="Normal"/>
        <w:spacing w:before="0" w:after="120"/>
        <w:ind w:left="709" w:hanging="0"/>
        <w:contextualSpacing/>
        <w:rPr>
          <w:i/>
          <w:i/>
        </w:rPr>
      </w:pPr>
      <w:r>
        <w:rPr>
          <w:i/>
        </w:rPr>
        <w:t>Type: CNAME</w:t>
      </w:r>
    </w:p>
    <w:p>
      <w:pPr>
        <w:pStyle w:val="Normal"/>
        <w:ind w:left="708" w:hanging="0"/>
        <w:rPr>
          <w:i/>
          <w:i/>
        </w:rPr>
      </w:pPr>
      <w:r>
        <w:rPr>
          <w:i/>
        </w:rPr>
        <w:t>Value: ps.microsoftonline.com</w:t>
      </w:r>
    </w:p>
    <w:p>
      <w:pPr>
        <w:pStyle w:val="Normal"/>
        <w:ind w:left="708" w:hanging="0"/>
        <w:rPr/>
      </w:pPr>
      <w:r>
        <w:rPr/>
        <w:t xml:space="preserve">Azure AD indeed uses a DNS record that you create at your registrar to confirm that you own the domain. For additional information, please refer to the Microsoft TechNet articles </w:t>
      </w:r>
      <w:hyperlink r:id="rId40">
        <w:r>
          <w:rPr>
            <w:rStyle w:val="InternetLink"/>
            <w:smallCaps/>
          </w:rPr>
          <w:t>Add your domain</w:t>
        </w:r>
        <w:r>
          <w:rPr>
            <w:rStyle w:val="FootnoteAnchor"/>
            <w:smallCaps/>
          </w:rPr>
          <w:footnoteReference w:id="17"/>
        </w:r>
      </w:hyperlink>
      <w:r>
        <w:rPr>
          <w:smallCaps/>
          <w:color w:val="43515B"/>
        </w:rPr>
        <w:t xml:space="preserve"> </w:t>
      </w:r>
      <w:r>
        <w:rPr/>
        <w:t xml:space="preserve">and </w:t>
      </w:r>
      <w:hyperlink r:id="rId41">
        <w:r>
          <w:rPr>
            <w:rStyle w:val="InternetLink"/>
            <w:smallCaps/>
          </w:rPr>
          <w:t>Verify a domain at any domain name registrar</w:t>
        </w:r>
        <w:r>
          <w:rPr>
            <w:rStyle w:val="FootnoteAnchor"/>
            <w:smallCaps/>
          </w:rPr>
          <w:footnoteReference w:id="18"/>
        </w:r>
      </w:hyperlink>
      <w:r>
        <w:rPr/>
        <w:t>.</w:t>
      </w:r>
    </w:p>
    <w:p>
      <w:pPr>
        <w:pStyle w:val="ListParagraph"/>
        <w:numPr>
          <w:ilvl w:val="0"/>
          <w:numId w:val="20"/>
        </w:numPr>
        <w:spacing w:before="120" w:after="120"/>
        <w:rPr/>
      </w:pPr>
      <w:r>
        <w:rPr/>
        <w:t>Prove your control of the domain by running the following command:</w:t>
      </w:r>
    </w:p>
    <w:p>
      <w:pPr>
        <w:pStyle w:val="Code1"/>
        <w:rPr/>
      </w:pPr>
      <w:r>
        <w:rPr/>
      </w:r>
    </w:p>
    <w:p>
      <w:pPr>
        <w:pStyle w:val="Code1"/>
        <w:rPr/>
      </w:pPr>
      <w:r>
        <w:rPr/>
        <w:t>PS C:\Windows\system32&gt; Confirm-MsolDomain –DomainName shib.idmgt.contoso.com</w:t>
      </w:r>
    </w:p>
    <w:p>
      <w:pPr>
        <w:pStyle w:val="Code1"/>
        <w:rPr/>
      </w:pPr>
      <w:r>
        <w:rPr/>
      </w:r>
    </w:p>
    <w:p>
      <w:pPr>
        <w:pStyle w:val="Normal"/>
        <w:spacing w:before="120" w:after="120"/>
        <w:jc w:val="center"/>
        <w:rPr/>
      </w:pPr>
      <w:r>
        <w:rPr/>
        <w:drawing>
          <wp:inline distT="0" distB="0" distL="0" distR="0">
            <wp:extent cx="3218815" cy="1426210"/>
            <wp:effectExtent l="0" t="0" r="0" b="0"/>
            <wp:docPr id="17" name="Image 2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269" descr=""/>
                    <pic:cNvPicPr>
                      <a:picLocks noChangeAspect="1" noChangeArrowheads="1"/>
                    </pic:cNvPicPr>
                  </pic:nvPicPr>
                  <pic:blipFill>
                    <a:blip r:embed="rId42"/>
                    <a:stretch>
                      <a:fillRect/>
                    </a:stretch>
                  </pic:blipFill>
                  <pic:spPr bwMode="auto">
                    <a:xfrm>
                      <a:off x="0" y="0"/>
                      <a:ext cx="3218815" cy="1426210"/>
                    </a:xfrm>
                    <a:prstGeom prst="rect">
                      <a:avLst/>
                    </a:prstGeom>
                  </pic:spPr>
                </pic:pic>
              </a:graphicData>
            </a:graphic>
          </wp:inline>
        </w:drawing>
      </w:r>
    </w:p>
    <w:p>
      <w:pPr>
        <w:pStyle w:val="Normal"/>
        <w:ind w:left="708" w:hanging="0"/>
        <w:rPr/>
      </w:pPr>
      <w:r>
        <w:rPr/>
        <w:t>This verifies the domain proof of ownership.</w:t>
      </w:r>
    </w:p>
    <w:p>
      <w:pPr>
        <w:pStyle w:val="Normal"/>
        <w:jc w:val="center"/>
        <w:rPr>
          <w:rFonts w:ascii="Lucida Console" w:hAnsi="Lucida Console"/>
          <w:sz w:val="14"/>
          <w:szCs w:val="16"/>
        </w:rPr>
      </w:pPr>
      <w:r>
        <w:rPr/>
        <w:drawing>
          <wp:inline distT="0" distB="0" distL="0" distR="0">
            <wp:extent cx="4132580" cy="2225040"/>
            <wp:effectExtent l="0" t="0" r="0" b="0"/>
            <wp:docPr id="18"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2" descr=""/>
                    <pic:cNvPicPr>
                      <a:picLocks noChangeAspect="1" noChangeArrowheads="1"/>
                    </pic:cNvPicPr>
                  </pic:nvPicPr>
                  <pic:blipFill>
                    <a:blip r:embed="rId43"/>
                    <a:stretch>
                      <a:fillRect/>
                    </a:stretch>
                  </pic:blipFill>
                  <pic:spPr bwMode="auto">
                    <a:xfrm>
                      <a:off x="0" y="0"/>
                      <a:ext cx="4132580" cy="2225040"/>
                    </a:xfrm>
                    <a:prstGeom prst="rect">
                      <a:avLst/>
                    </a:prstGeom>
                  </pic:spPr>
                </pic:pic>
              </a:graphicData>
            </a:graphic>
          </wp:inline>
        </w:drawing>
      </w:r>
    </w:p>
    <w:p>
      <w:pPr>
        <w:pStyle w:val="Normal"/>
        <w:jc w:val="center"/>
        <w:rPr>
          <w:sz w:val="18"/>
        </w:rPr>
      </w:pPr>
      <w:r>
        <w:rPr>
          <w:sz w:val="18"/>
        </w:rPr>
        <w:t xml:space="preserve">Figure </w:t>
      </w:r>
      <w:r>
        <w:rPr>
          <w:sz w:val="18"/>
        </w:rPr>
        <w:fldChar w:fldCharType="begin"/>
      </w:r>
      <w:r>
        <w:rPr>
          <w:sz w:val="18"/>
        </w:rPr>
        <w:instrText> SEQ Figure \* ARABIC </w:instrText>
      </w:r>
      <w:r>
        <w:rPr>
          <w:sz w:val="18"/>
        </w:rPr>
        <w:fldChar w:fldCharType="separate"/>
      </w:r>
      <w:r>
        <w:rPr>
          <w:sz w:val="18"/>
        </w:rPr>
        <w:t>2</w:t>
      </w:r>
      <w:r>
        <w:rPr>
          <w:sz w:val="18"/>
        </w:rPr>
        <w:fldChar w:fldCharType="end"/>
      </w:r>
      <w:r>
        <w:rPr>
          <w:sz w:val="18"/>
        </w:rPr>
        <w:t xml:space="preserve"> Standard domain verification</w:t>
      </w:r>
    </w:p>
    <w:p>
      <w:pPr>
        <w:pStyle w:val="Heading3"/>
        <w:rPr/>
      </w:pPr>
      <w:bookmarkStart w:id="32" w:name="_Ref315697050"/>
      <w:r>
        <w:rPr/>
        <w:t xml:space="preserve">Converting </w:t>
      </w:r>
      <w:bookmarkEnd w:id="32"/>
      <w:r>
        <w:rPr/>
        <w:t>an existing domain for use with single sign-on</w:t>
      </w:r>
    </w:p>
    <w:p>
      <w:pPr>
        <w:pStyle w:val="Normal"/>
        <w:rPr/>
      </w:pPr>
      <w:r>
        <w:rPr/>
        <w:t>As previously mentioned, each on-premises LDAP domain that you want to enable for single sign-on using Shibboleth must either be added as a single sign-on domain or converted to be a single sign-on domain from a standard domain. Adding or converting a domain sets up a trust between Shibboleth IdP and Azure AD.</w:t>
      </w:r>
    </w:p>
    <w:p>
      <w:pPr>
        <w:pStyle w:val="Normal"/>
        <w:rPr/>
      </w:pPr>
      <w:r>
        <w:rPr/>
        <w:t xml:space="preserve">This is done using the Azure Active Directory Module for PowerShell (MSOnlin) </w:t>
      </w:r>
      <w:r>
        <w:rPr>
          <w:b/>
        </w:rPr>
        <w:t>Set-MsolDomainAuthentication</w:t>
      </w:r>
      <w:r>
        <w:rPr/>
        <w:t xml:space="preserve"> cmdlet.</w:t>
      </w:r>
    </w:p>
    <w:p>
      <w:pPr>
        <w:pStyle w:val="Normal"/>
        <w:rPr/>
      </w:pPr>
      <w:r>
        <w:rPr/>
      </w:r>
    </w:p>
    <w:p>
      <w:pPr>
        <w:pStyle w:val="Normal"/>
        <w:rPr/>
      </w:pPr>
      <w:r>
        <w:rPr/>
        <w:t>This cmdlet has the following arguments:</w:t>
      </w:r>
    </w:p>
    <w:tbl>
      <w:tblPr>
        <w:tblStyle w:val="MediumList2-Accent1"/>
        <w:tblW w:w="9356" w:type="dxa"/>
        <w:jc w:val="left"/>
        <w:tblInd w:w="0" w:type="dxa"/>
        <w:tblCellMar>
          <w:top w:w="0" w:type="dxa"/>
          <w:left w:w="108" w:type="dxa"/>
          <w:bottom w:w="0" w:type="dxa"/>
          <w:right w:w="108" w:type="dxa"/>
        </w:tblCellMar>
        <w:tblLook w:noVBand="1" w:val="04a0" w:noHBand="0" w:lastColumn="0" w:firstColumn="1" w:lastRow="0" w:firstRow="1"/>
      </w:tblPr>
      <w:tblGrid>
        <w:gridCol w:w="4253"/>
        <w:gridCol w:w="5102"/>
      </w:tblGrid>
      <w:tr>
        <w:trPr>
          <w:cnfStyle w:val="100000000000" w:firstRow="1" w:lastRow="0" w:firstColumn="0" w:lastColumn="0" w:oddVBand="0" w:evenVBand="0" w:oddHBand="0" w:evenHBand="0" w:firstRowFirstColumn="0" w:firstRowLastColumn="0" w:lastRowFirstColumn="0" w:lastRowLastColumn="0"/>
        </w:trPr>
        <w:tc>
          <w:tcPr>
            <w:tcW w:w="4253" w:type="dxa"/>
            <w:cnfStyle w:val="001000000100" w:firstRow="0" w:lastRow="0" w:firstColumn="1" w:lastColumn="0" w:oddVBand="0" w:evenVBand="0" w:oddHBand="0" w:evenHBand="0" w:firstRowFirstColumn="1" w:firstRowLastColumn="0" w:lastRowFirstColumn="0" w:lastRowLastColumn="0"/>
            <w:tcBorders>
              <w:top w:val="nil"/>
              <w:left w:val="nil"/>
              <w:bottom w:val="single" w:sz="24" w:space="0" w:color="4F81BD"/>
              <w:right w:val="nil"/>
            </w:tcBorders>
            <w:shd w:color="auto" w:fill="FFFFFF" w:themeFill="background1" w:val="clear"/>
          </w:tcPr>
          <w:p>
            <w:pPr>
              <w:pStyle w:val="Normal"/>
              <w:spacing w:lineRule="auto" w:line="240" w:before="60" w:after="60"/>
              <w:rPr>
                <w:b/>
                <w:b/>
                <w:sz w:val="18"/>
              </w:rPr>
            </w:pPr>
            <w:r>
              <w:rPr>
                <w:rFonts w:eastAsia="" w:cs="" w:cstheme="majorBidi" w:eastAsiaTheme="majorEastAsia" w:ascii="Arial" w:hAnsi="Arial"/>
                <w:b/>
                <w:color w:val="000000" w:themeColor="text1"/>
                <w:sz w:val="18"/>
                <w:szCs w:val="24"/>
              </w:rPr>
              <w:t>Argument</w:t>
            </w:r>
          </w:p>
        </w:tc>
        <w:tc>
          <w:tcPr>
            <w:tcW w:w="5102" w:type="dxa"/>
            <w:tcBorders>
              <w:top w:val="nil"/>
              <w:left w:val="nil"/>
              <w:bottom w:val="single" w:sz="24" w:space="0" w:color="4F81BD"/>
              <w:right w:val="nil"/>
            </w:tcBorders>
            <w:shd w:color="auto" w:fill="FFFFFF" w:themeFill="background1" w:val="clear"/>
          </w:tcPr>
          <w:p>
            <w:pPr>
              <w:pStyle w:val="Normal"/>
              <w:spacing w:lineRule="auto" w:line="240" w:before="60" w:after="60"/>
              <w:cnfStyle w:val="100000000000" w:firstRow="1" w:lastRow="0" w:firstColumn="0" w:lastColumn="0" w:oddVBand="0" w:evenVBand="0" w:oddHBand="0" w:evenHBand="0" w:firstRowFirstColumn="0" w:firstRowLastColumn="0" w:lastRowFirstColumn="0" w:lastRowLastColumn="0"/>
              <w:rPr>
                <w:b/>
                <w:b/>
                <w:sz w:val="18"/>
              </w:rPr>
            </w:pPr>
            <w:r>
              <w:rPr>
                <w:rFonts w:eastAsia="" w:cs="" w:cstheme="majorBidi" w:eastAsiaTheme="majorEastAsia" w:ascii="Arial" w:hAnsi="Arial"/>
                <w:b/>
                <w:color w:val="000000" w:themeColor="text1"/>
                <w:sz w:val="18"/>
                <w:szCs w:val="24"/>
              </w:rPr>
              <w:t>Description</w:t>
            </w:r>
          </w:p>
        </w:tc>
      </w:tr>
      <w:tr>
        <w:trPr>
          <w:cnfStyle w:val="000000100000" w:firstRow="0" w:lastRow="0" w:firstColumn="0" w:lastColumn="0" w:oddVBand="0" w:evenVBand="0" w:oddHBand="1" w:evenHBand="0" w:firstRowFirstColumn="0" w:firstRowLastColumn="0" w:lastRowFirstColumn="0" w:lastRowLastColumn="0"/>
        </w:trPr>
        <w:tc>
          <w:tcPr>
            <w:tcW w:w="4253"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eastAsia="Arial" w:eastAsiaTheme="minorHAnsi"/>
                <w:sz w:val="18"/>
                <w:szCs w:val="18"/>
              </w:rPr>
            </w:pPr>
            <w:r>
              <w:rPr>
                <w:rFonts w:eastAsia="" w:cs="" w:cstheme="majorBidi" w:eastAsiaTheme="majorEastAsia" w:ascii="Arial" w:hAnsi="Arial"/>
                <w:color w:val="000000" w:themeColor="text1"/>
                <w:sz w:val="18"/>
              </w:rPr>
              <w:t>-DomainName &lt;string&gt;</w:t>
            </w:r>
          </w:p>
        </w:tc>
        <w:tc>
          <w:tcPr>
            <w:tcW w:w="5102" w:type="dxa"/>
            <w:tcBorders>
              <w:top w:val="nil"/>
              <w:left w:val="nil"/>
              <w:bottom w:val="nil"/>
            </w:tcBorders>
            <w:shd w:color="auto" w:fill="D3DFEE" w:themeFill="accent1" w:themeFillTint="3f" w:val="clear"/>
          </w:tcPr>
          <w:p>
            <w:pPr>
              <w:pStyle w:val="Normal"/>
              <w:spacing w:lineRule="auto" w:line="240" w:before="60" w:after="60"/>
              <w:cnfStyle w:val="000000100000" w:firstRow="0" w:lastRow="0" w:firstColumn="0" w:lastColumn="0" w:oddVBand="0" w:evenVBand="0" w:oddHBand="1" w:evenHBand="0" w:firstRowFirstColumn="0" w:firstRowLastColumn="0" w:lastRowFirstColumn="0" w:lastRowLastColumn="0"/>
              <w:rPr>
                <w:rFonts w:eastAsia="Arial" w:eastAsiaTheme="minorHAnsi"/>
                <w:i/>
                <w:i/>
                <w:sz w:val="18"/>
                <w:szCs w:val="18"/>
              </w:rPr>
            </w:pPr>
            <w:r>
              <w:rPr>
                <w:rFonts w:eastAsia="" w:cs="" w:cstheme="majorBidi" w:eastAsiaTheme="majorEastAsia" w:ascii="Arial" w:hAnsi="Arial"/>
                <w:color w:val="000000" w:themeColor="text1"/>
                <w:sz w:val="18"/>
              </w:rPr>
              <w:t>The fully qualified domain name (FQDN) to update.</w:t>
            </w:r>
          </w:p>
        </w:tc>
      </w:tr>
      <w:tr>
        <w:trPr/>
        <w:tc>
          <w:tcPr>
            <w:tcW w:w="4253"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rFonts w:eastAsia="Arial" w:eastAsiaTheme="minorHAnsi"/>
                <w:sz w:val="18"/>
                <w:szCs w:val="18"/>
              </w:rPr>
            </w:pPr>
            <w:r>
              <w:rPr>
                <w:rFonts w:eastAsia="" w:cs="" w:cstheme="majorBidi" w:eastAsiaTheme="majorEastAsia" w:ascii="Arial" w:hAnsi="Arial"/>
                <w:color w:val="000000" w:themeColor="text1"/>
                <w:sz w:val="18"/>
              </w:rPr>
              <w:t>-FederationBrandName &lt;string&gt;</w:t>
            </w:r>
          </w:p>
        </w:tc>
        <w:tc>
          <w:tcPr>
            <w:tcW w:w="5102" w:type="dxa"/>
            <w:tcBorders>
              <w:top w:val="nil"/>
              <w:left w:val="nil"/>
              <w:bottom w:val="nil"/>
            </w:tcBorders>
            <w:shd w:fill="auto" w:val="clear"/>
          </w:tcPr>
          <w:p>
            <w:pPr>
              <w:pStyle w:val="Normal"/>
              <w:spacing w:lineRule="auto" w:line="240" w:before="60" w:after="60"/>
              <w:cnfStyle w:val="000000000000" w:firstRow="0" w:lastRow="0" w:firstColumn="0" w:lastColumn="0" w:oddVBand="0" w:evenVBand="0" w:oddHBand="0" w:evenHBand="0" w:firstRowFirstColumn="0" w:firstRowLastColumn="0" w:lastRowFirstColumn="0" w:lastRowLastColumn="0"/>
              <w:rPr>
                <w:sz w:val="18"/>
              </w:rPr>
            </w:pPr>
            <w:r>
              <w:rPr>
                <w:rFonts w:eastAsia="" w:cs="" w:cstheme="majorBidi" w:eastAsiaTheme="majorEastAsia" w:ascii="Arial" w:hAnsi="Arial"/>
                <w:color w:val="000000" w:themeColor="text1"/>
                <w:sz w:val="18"/>
              </w:rPr>
              <w:t>The name of the string value shown to users when signing in to Microsoft Online Services. We recommend that customers use something that is familiar to them, such as "Contoso, Inc."</w:t>
            </w:r>
          </w:p>
        </w:tc>
      </w:tr>
      <w:tr>
        <w:trPr>
          <w:cnfStyle w:val="000000100000" w:firstRow="0" w:lastRow="0" w:firstColumn="0" w:lastColumn="0" w:oddVBand="0" w:evenVBand="0" w:oddHBand="1" w:evenHBand="0" w:firstRowFirstColumn="0" w:firstRowLastColumn="0" w:lastRowFirstColumn="0" w:lastRowLastColumn="0"/>
        </w:trPr>
        <w:tc>
          <w:tcPr>
            <w:tcW w:w="4253"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sz w:val="18"/>
              </w:rPr>
            </w:pPr>
            <w:r>
              <w:rPr>
                <w:rFonts w:eastAsia="" w:cs="" w:cstheme="majorBidi" w:eastAsiaTheme="majorEastAsia" w:ascii="Arial" w:hAnsi="Arial"/>
                <w:color w:val="000000" w:themeColor="text1"/>
                <w:sz w:val="18"/>
              </w:rPr>
              <w:t>-Authentication &lt;DomainAuthenticationType&gt;</w:t>
            </w:r>
          </w:p>
        </w:tc>
        <w:tc>
          <w:tcPr>
            <w:tcW w:w="5102" w:type="dxa"/>
            <w:tcBorders>
              <w:top w:val="nil"/>
              <w:left w:val="nil"/>
              <w:bottom w:val="nil"/>
            </w:tcBorders>
            <w:shd w:color="auto" w:fill="D3DFEE" w:themeFill="accent1" w:themeFillTint="3f" w:val="clear"/>
          </w:tcPr>
          <w:p>
            <w:pPr>
              <w:pStyle w:val="Normal"/>
              <w:spacing w:lineRule="auto" w:line="240" w:before="60" w:after="60"/>
              <w:cnfStyle w:val="000000100000" w:firstRow="0" w:lastRow="0" w:firstColumn="0" w:lastColumn="0" w:oddVBand="0" w:evenVBand="0" w:oddHBand="1" w:evenHBand="0" w:firstRowFirstColumn="0" w:firstRowLastColumn="0" w:lastRowFirstColumn="0" w:lastRowLastColumn="0"/>
              <w:rPr>
                <w:rFonts w:eastAsia="Arial" w:eastAsiaTheme="minorHAnsi"/>
                <w:i/>
                <w:i/>
                <w:sz w:val="18"/>
                <w:szCs w:val="18"/>
              </w:rPr>
            </w:pPr>
            <w:r>
              <w:rPr>
                <w:rFonts w:eastAsia="" w:cs="" w:cstheme="majorBidi" w:eastAsiaTheme="majorEastAsia" w:ascii="Arial" w:hAnsi="Arial"/>
                <w:color w:val="000000" w:themeColor="text1"/>
                <w:sz w:val="18"/>
              </w:rPr>
              <w:t>The authentication type (managed/federated) of the domain. All users created on this domain will have this authentication type.</w:t>
            </w:r>
          </w:p>
        </w:tc>
      </w:tr>
      <w:tr>
        <w:trPr/>
        <w:tc>
          <w:tcPr>
            <w:tcW w:w="4253"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sz w:val="18"/>
              </w:rPr>
            </w:pPr>
            <w:r>
              <w:rPr>
                <w:rFonts w:eastAsia="" w:cs="" w:cstheme="majorBidi" w:eastAsiaTheme="majorEastAsia" w:ascii="Arial" w:hAnsi="Arial"/>
                <w:color w:val="000000" w:themeColor="text1"/>
                <w:sz w:val="18"/>
              </w:rPr>
              <w:t>-PassiveLogOnUri &lt;string&gt;</w:t>
            </w:r>
          </w:p>
        </w:tc>
        <w:tc>
          <w:tcPr>
            <w:tcW w:w="5102" w:type="dxa"/>
            <w:tcBorders>
              <w:top w:val="nil"/>
              <w:left w:val="nil"/>
              <w:bottom w:val="nil"/>
            </w:tcBorders>
            <w:shd w:fill="auto" w:val="clear"/>
          </w:tcPr>
          <w:p>
            <w:pPr>
              <w:pStyle w:val="Normal"/>
              <w:spacing w:lineRule="auto" w:line="240" w:before="60" w:after="60"/>
              <w:cnfStyle w:val="000000000000" w:firstRow="0" w:lastRow="0" w:firstColumn="0" w:lastColumn="0" w:oddVBand="0" w:evenVBand="0" w:oddHBand="0" w:evenHBand="0" w:firstRowFirstColumn="0" w:firstRowLastColumn="0" w:lastRowFirstColumn="0" w:lastRowLastColumn="0"/>
              <w:rPr>
                <w:sz w:val="18"/>
              </w:rPr>
            </w:pPr>
            <w:r>
              <w:rPr>
                <w:rFonts w:eastAsia="" w:cs="" w:cstheme="majorBidi" w:eastAsiaTheme="majorEastAsia" w:ascii="Arial" w:hAnsi="Arial"/>
                <w:color w:val="000000" w:themeColor="text1"/>
                <w:sz w:val="18"/>
              </w:rPr>
              <w:t>The URL that web-based clients will be directed to when signing in to Microsoft Online Services.</w:t>
            </w:r>
          </w:p>
        </w:tc>
      </w:tr>
      <w:tr>
        <w:trPr>
          <w:cnfStyle w:val="000000100000" w:firstRow="0" w:lastRow="0" w:firstColumn="0" w:lastColumn="0" w:oddVBand="0" w:evenVBand="0" w:oddHBand="1" w:evenHBand="0" w:firstRowFirstColumn="0" w:firstRowLastColumn="0" w:lastRowFirstColumn="0" w:lastRowLastColumn="0"/>
        </w:trPr>
        <w:tc>
          <w:tcPr>
            <w:tcW w:w="4253"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sz w:val="18"/>
              </w:rPr>
            </w:pPr>
            <w:r>
              <w:rPr>
                <w:rFonts w:eastAsia="" w:cs="" w:cstheme="majorBidi" w:eastAsiaTheme="majorEastAsia" w:ascii="Arial" w:hAnsi="Arial"/>
                <w:color w:val="000000" w:themeColor="text1"/>
                <w:sz w:val="18"/>
              </w:rPr>
              <w:t>-SigningCertificate &lt;string&gt;</w:t>
            </w:r>
          </w:p>
        </w:tc>
        <w:tc>
          <w:tcPr>
            <w:tcW w:w="5102" w:type="dxa"/>
            <w:tcBorders>
              <w:top w:val="nil"/>
              <w:left w:val="nil"/>
              <w:bottom w:val="nil"/>
            </w:tcBorders>
            <w:shd w:color="auto" w:fill="D3DFEE" w:themeFill="accent1" w:themeFillTint="3f" w:val="clear"/>
          </w:tcPr>
          <w:p>
            <w:pPr>
              <w:pStyle w:val="Normal"/>
              <w:spacing w:lineRule="auto" w:line="240" w:before="60" w:after="60"/>
              <w:cnfStyle w:val="000000100000" w:firstRow="0" w:lastRow="0" w:firstColumn="0" w:lastColumn="0" w:oddVBand="0" w:evenVBand="0" w:oddHBand="1" w:evenHBand="0" w:firstRowFirstColumn="0" w:firstRowLastColumn="0" w:lastRowFirstColumn="0" w:lastRowLastColumn="0"/>
              <w:rPr>
                <w:sz w:val="18"/>
              </w:rPr>
            </w:pPr>
            <w:r>
              <w:rPr>
                <w:rFonts w:eastAsia="" w:cs="" w:cstheme="majorBidi" w:eastAsiaTheme="majorEastAsia" w:ascii="Arial" w:hAnsi="Arial"/>
                <w:color w:val="000000" w:themeColor="text1"/>
                <w:sz w:val="18"/>
              </w:rPr>
              <w:t>The current certificate used to sign tokens passed to the Microsoft Online Identity platform.</w:t>
            </w:r>
          </w:p>
        </w:tc>
      </w:tr>
      <w:tr>
        <w:trPr/>
        <w:tc>
          <w:tcPr>
            <w:tcW w:w="4253"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sz w:val="18"/>
              </w:rPr>
            </w:pPr>
            <w:r>
              <w:rPr>
                <w:rFonts w:eastAsia="" w:cs="" w:cstheme="majorBidi" w:eastAsiaTheme="majorEastAsia" w:ascii="Arial" w:hAnsi="Arial"/>
                <w:color w:val="000000" w:themeColor="text1"/>
                <w:sz w:val="18"/>
              </w:rPr>
              <w:t>-IssuerUri &lt;string&gt;</w:t>
            </w:r>
          </w:p>
        </w:tc>
        <w:tc>
          <w:tcPr>
            <w:tcW w:w="5102" w:type="dxa"/>
            <w:tcBorders>
              <w:top w:val="nil"/>
              <w:left w:val="nil"/>
              <w:bottom w:val="nil"/>
            </w:tcBorders>
            <w:shd w:fill="auto" w:val="clear"/>
          </w:tcPr>
          <w:p>
            <w:pPr>
              <w:pStyle w:val="Normal"/>
              <w:spacing w:lineRule="auto" w:line="240" w:before="60" w:after="60"/>
              <w:cnfStyle w:val="000000000000" w:firstRow="0" w:lastRow="0" w:firstColumn="0" w:lastColumn="0" w:oddVBand="0" w:evenVBand="0" w:oddHBand="0" w:evenHBand="0" w:firstRowFirstColumn="0" w:firstRowLastColumn="0" w:lastRowFirstColumn="0" w:lastRowLastColumn="0"/>
              <w:rPr>
                <w:sz w:val="18"/>
              </w:rPr>
            </w:pPr>
            <w:r>
              <w:rPr>
                <w:rFonts w:eastAsia="" w:cs="" w:cstheme="majorBidi" w:eastAsiaTheme="majorEastAsia" w:ascii="Arial" w:hAnsi="Arial"/>
                <w:color w:val="000000" w:themeColor="text1"/>
                <w:sz w:val="18"/>
              </w:rPr>
              <w:t>The unique identifier of the domain in the Azure AD identity platform derived from the federation server.</w:t>
            </w:r>
          </w:p>
        </w:tc>
      </w:tr>
      <w:tr>
        <w:trPr>
          <w:cnfStyle w:val="000000100000" w:firstRow="0" w:lastRow="0" w:firstColumn="0" w:lastColumn="0" w:oddVBand="0" w:evenVBand="0" w:oddHBand="1" w:evenHBand="0" w:firstRowFirstColumn="0" w:firstRowLastColumn="0" w:lastRowFirstColumn="0" w:lastRowLastColumn="0"/>
        </w:trPr>
        <w:tc>
          <w:tcPr>
            <w:tcW w:w="4253"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sz w:val="18"/>
              </w:rPr>
            </w:pPr>
            <w:r>
              <w:rPr>
                <w:rFonts w:eastAsia="" w:cs="" w:cstheme="majorBidi" w:eastAsiaTheme="majorEastAsia" w:ascii="Arial" w:hAnsi="Arial"/>
                <w:color w:val="000000" w:themeColor="text1"/>
                <w:sz w:val="18"/>
              </w:rPr>
              <w:t>-ActiveLogOnUri &lt;string&gt;</w:t>
            </w:r>
          </w:p>
        </w:tc>
        <w:tc>
          <w:tcPr>
            <w:tcW w:w="5102" w:type="dxa"/>
            <w:tcBorders>
              <w:top w:val="nil"/>
              <w:left w:val="nil"/>
              <w:bottom w:val="nil"/>
            </w:tcBorders>
            <w:shd w:color="auto" w:fill="D3DFEE" w:themeFill="accent1" w:themeFillTint="3f" w:val="clear"/>
          </w:tcPr>
          <w:p>
            <w:pPr>
              <w:pStyle w:val="Normal"/>
              <w:spacing w:lineRule="auto" w:line="240" w:before="60" w:after="60"/>
              <w:cnfStyle w:val="000000100000" w:firstRow="0" w:lastRow="0" w:firstColumn="0" w:lastColumn="0" w:oddVBand="0" w:evenVBand="0" w:oddHBand="1" w:evenHBand="0" w:firstRowFirstColumn="0" w:firstRowLastColumn="0" w:lastRowFirstColumn="0" w:lastRowLastColumn="0"/>
              <w:rPr>
                <w:sz w:val="18"/>
              </w:rPr>
            </w:pPr>
            <w:r>
              <w:rPr>
                <w:rFonts w:eastAsia="" w:cs="" w:cstheme="majorBidi" w:eastAsiaTheme="majorEastAsia" w:ascii="Arial" w:hAnsi="Arial"/>
                <w:color w:val="000000" w:themeColor="text1"/>
                <w:sz w:val="18"/>
              </w:rPr>
              <w:t>A URL that specifies the end point used by active clients when authenticating with domains set up for single sign-on (also known as identity federation) in Microsoft Online.</w:t>
            </w:r>
          </w:p>
        </w:tc>
      </w:tr>
      <w:tr>
        <w:trPr/>
        <w:tc>
          <w:tcPr>
            <w:tcW w:w="4253"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sz w:val="18"/>
              </w:rPr>
            </w:pPr>
            <w:r>
              <w:rPr>
                <w:rFonts w:eastAsia="" w:cs="" w:cstheme="majorBidi" w:eastAsiaTheme="majorEastAsia" w:ascii="Arial" w:hAnsi="Arial"/>
                <w:color w:val="000000" w:themeColor="text1"/>
                <w:sz w:val="18"/>
              </w:rPr>
              <w:t>-LogOffUri &lt;string&gt;</w:t>
            </w:r>
          </w:p>
        </w:tc>
        <w:tc>
          <w:tcPr>
            <w:tcW w:w="5102" w:type="dxa"/>
            <w:tcBorders>
              <w:top w:val="nil"/>
              <w:left w:val="nil"/>
              <w:bottom w:val="nil"/>
            </w:tcBorders>
            <w:shd w:fill="auto" w:val="clear"/>
          </w:tcPr>
          <w:p>
            <w:pPr>
              <w:pStyle w:val="Normal"/>
              <w:spacing w:lineRule="auto" w:line="240" w:before="60" w:after="60"/>
              <w:cnfStyle w:val="000000000000" w:firstRow="0" w:lastRow="0" w:firstColumn="0" w:lastColumn="0" w:oddVBand="0" w:evenVBand="0" w:oddHBand="0" w:evenHBand="0" w:firstRowFirstColumn="0" w:firstRowLastColumn="0" w:lastRowFirstColumn="0" w:lastRowLastColumn="0"/>
              <w:rPr>
                <w:sz w:val="18"/>
              </w:rPr>
            </w:pPr>
            <w:r>
              <w:rPr>
                <w:rFonts w:eastAsia="" w:cs="" w:cstheme="majorBidi" w:eastAsiaTheme="majorEastAsia" w:ascii="Arial" w:hAnsi="Arial"/>
                <w:color w:val="000000" w:themeColor="text1"/>
                <w:sz w:val="18"/>
              </w:rPr>
              <w:t>The URL clients are redirected to when they sign out of Microsoft Online Services.</w:t>
            </w:r>
          </w:p>
        </w:tc>
      </w:tr>
      <w:tr>
        <w:trPr>
          <w:cnfStyle w:val="000000100000" w:firstRow="0" w:lastRow="0" w:firstColumn="0" w:lastColumn="0" w:oddVBand="0" w:evenVBand="0" w:oddHBand="1" w:evenHBand="0" w:firstRowFirstColumn="0" w:firstRowLastColumn="0" w:lastRowFirstColumn="0" w:lastRowLastColumn="0"/>
        </w:trPr>
        <w:tc>
          <w:tcPr>
            <w:tcW w:w="4253" w:type="dxa"/>
            <w:cnfStyle w:val="001000000000" w:firstRow="0" w:lastRow="0" w:firstColumn="1" w:lastColumn="0" w:oddVBand="0" w:evenVBand="0" w:oddHBand="0" w:evenHBand="0" w:firstRowFirstColumn="0" w:firstRowLastColumn="0" w:lastRowFirstColumn="0" w:lastRowLastColumn="0"/>
            <w:tcBorders>
              <w:top w:val="nil"/>
              <w:left w:val="nil"/>
              <w:bottom w:val="nil"/>
            </w:tcBorders>
            <w:shd w:color="auto" w:fill="FFFFFF" w:themeFill="background1" w:val="clear"/>
          </w:tcPr>
          <w:p>
            <w:pPr>
              <w:pStyle w:val="Normal"/>
              <w:spacing w:lineRule="auto" w:line="240" w:before="60" w:after="60"/>
              <w:rPr>
                <w:sz w:val="18"/>
              </w:rPr>
            </w:pPr>
            <w:r>
              <w:rPr>
                <w:rFonts w:eastAsia="" w:cs="" w:cstheme="majorBidi" w:eastAsiaTheme="majorEastAsia" w:ascii="Arial" w:hAnsi="Arial"/>
                <w:color w:val="000000" w:themeColor="text1"/>
                <w:sz w:val="18"/>
              </w:rPr>
              <w:t>-PreferredAuthenticationProtocol &lt;string&gt;</w:t>
            </w:r>
          </w:p>
          <w:p>
            <w:pPr>
              <w:pStyle w:val="Normal"/>
              <w:spacing w:lineRule="auto" w:line="240" w:before="60" w:after="60"/>
              <w:rPr>
                <w:rFonts w:ascii="Arial" w:hAnsi="Arial" w:eastAsia="" w:cs="" w:asciiTheme="majorHAnsi" w:cstheme="majorBidi" w:eastAsiaTheme="majorEastAsia" w:hAnsiTheme="majorHAnsi"/>
                <w:color w:val="000000" w:themeColor="text1"/>
                <w:sz w:val="18"/>
              </w:rPr>
            </w:pPr>
            <w:r>
              <w:rPr>
                <w:rFonts w:eastAsia="" w:cs="" w:cstheme="majorBidi" w:eastAsiaTheme="majorEastAsia" w:ascii="Arial" w:hAnsi="Arial"/>
                <w:color w:val="000000" w:themeColor="text1"/>
                <w:sz w:val="18"/>
              </w:rPr>
            </w:r>
          </w:p>
        </w:tc>
        <w:tc>
          <w:tcPr>
            <w:tcW w:w="5102" w:type="dxa"/>
            <w:tcBorders>
              <w:top w:val="nil"/>
              <w:left w:val="nil"/>
              <w:bottom w:val="nil"/>
            </w:tcBorders>
            <w:shd w:color="auto" w:fill="D3DFEE" w:themeFill="accent1" w:themeFillTint="3f" w:val="clear"/>
          </w:tcPr>
          <w:p>
            <w:pPr>
              <w:pStyle w:val="Normal"/>
              <w:spacing w:lineRule="auto" w:line="240" w:before="60" w:after="60"/>
              <w:cnfStyle w:val="000000100000" w:firstRow="0" w:lastRow="0" w:firstColumn="0" w:lastColumn="0" w:oddVBand="0" w:evenVBand="0" w:oddHBand="1" w:evenHBand="0" w:firstRowFirstColumn="0" w:firstRowLastColumn="0" w:lastRowFirstColumn="0" w:lastRowLastColumn="0"/>
              <w:rPr>
                <w:rFonts w:eastAsia="Arial" w:eastAsiaTheme="minorHAnsi"/>
                <w:i/>
                <w:i/>
                <w:sz w:val="18"/>
                <w:szCs w:val="18"/>
              </w:rPr>
            </w:pPr>
            <w:r>
              <w:rPr>
                <w:rFonts w:eastAsia="" w:cs="" w:cstheme="majorBidi" w:eastAsiaTheme="majorEastAsia" w:ascii="Arial" w:hAnsi="Arial"/>
                <w:color w:val="000000" w:themeColor="text1"/>
                <w:sz w:val="18"/>
              </w:rPr>
              <w:t>The abbreviation of the federation protocol used to interact with the Microsoft Online Identity platform: SAMLP or WSFED.</w:t>
            </w:r>
          </w:p>
        </w:tc>
      </w:tr>
    </w:tbl>
    <w:p>
      <w:pPr>
        <w:pStyle w:val="Normal"/>
        <w:spacing w:before="120" w:after="120"/>
        <w:rPr/>
      </w:pPr>
      <w:r>
        <w:rPr/>
        <w:t xml:space="preserve">The value of the </w:t>
      </w:r>
      <w:r>
        <w:rPr>
          <w:i/>
        </w:rPr>
        <w:t>IssuerUri</w:t>
      </w:r>
      <w:r>
        <w:rPr/>
        <w:t xml:space="preserve"> parameter MUST match the </w:t>
      </w:r>
      <w:r>
        <w:rPr>
          <w:i/>
        </w:rPr>
        <w:t>provider</w:t>
      </w:r>
      <w:r>
        <w:rPr/>
        <w:t xml:space="preserve"> value defined in the </w:t>
      </w:r>
      <w:r>
        <w:rPr>
          <w:i/>
        </w:rPr>
        <w:t xml:space="preserve">idp.entityID </w:t>
      </w:r>
      <w:r>
        <w:rPr/>
        <w:t xml:space="preserve">property in the </w:t>
      </w:r>
      <w:r>
        <w:rPr>
          <w:i/>
        </w:rPr>
        <w:t>%IDP_HOME%\conf\idp.properties</w:t>
      </w:r>
      <w:r>
        <w:rPr/>
        <w:t xml:space="preserve"> file.</w:t>
      </w:r>
    </w:p>
    <w:p>
      <w:pPr>
        <w:pStyle w:val="Normal"/>
        <w:rPr/>
      </w:pPr>
      <w:r>
        <w:rPr/>
        <w:t xml:space="preserve">To allow users to have SSO with Azure AD or its protected resources, e.g. Office 365 or Microsoft Azure, this supposes to convert the on-premises LDAP domain declared in the previous section, i.e. </w:t>
      </w:r>
      <w:r>
        <w:rPr>
          <w:i/>
        </w:rPr>
        <w:t>shib.idmgt.contoso.com</w:t>
      </w:r>
      <w:r>
        <w:rPr/>
        <w:t xml:space="preserve"> in our configuration, as a “Federated” domain.</w:t>
      </w:r>
    </w:p>
    <w:p>
      <w:pPr>
        <w:pStyle w:val="Normal"/>
        <w:rPr/>
      </w:pPr>
      <w:r>
        <w:rPr/>
      </w:r>
    </w:p>
    <w:p>
      <w:pPr>
        <w:pStyle w:val="Normal"/>
        <w:rPr/>
      </w:pPr>
      <w:r>
        <w:rPr/>
        <w:t xml:space="preserve">The following procedure walks you through converting an existing standard domain to a single sign-on domain. </w:t>
      </w:r>
    </w:p>
    <w:p>
      <w:pPr>
        <w:pStyle w:val="Normal"/>
        <w:keepNext w:val="true"/>
        <w:keepLines/>
        <w:shd w:val="clear" w:color="auto" w:fill="F2F2F2" w:themeFill="background1" w:themeFillShade="f2"/>
        <w:spacing w:before="240" w:after="240"/>
        <w:ind w:left="360" w:hanging="0"/>
        <w:rPr>
          <w:rFonts w:cs="Segoe UI"/>
          <w:sz w:val="18"/>
          <w:szCs w:val="18"/>
        </w:rPr>
      </w:pPr>
      <w:r>
        <w:rPr>
          <w:rFonts w:cs="Segoe UI"/>
          <w:b/>
          <w:sz w:val="18"/>
          <w:szCs w:val="18"/>
        </w:rPr>
        <w:t>Note</w:t>
      </w:r>
      <w:r>
        <w:rPr>
          <w:rFonts w:cs="Segoe UI"/>
          <w:sz w:val="18"/>
          <w:szCs w:val="18"/>
        </w:rPr>
        <w:tab/>
        <w:t>Domain may experience an outage that impacts users up to 2 hours after you take this step.</w:t>
      </w:r>
    </w:p>
    <w:p>
      <w:pPr>
        <w:pStyle w:val="Normal"/>
        <w:rPr/>
      </w:pPr>
      <w:r>
        <w:rPr/>
        <w:t>To convert the domain as a federated domain, proceed with the following steps:</w:t>
      </w:r>
    </w:p>
    <w:p>
      <w:pPr>
        <w:pStyle w:val="ListParagraph"/>
        <w:numPr>
          <w:ilvl w:val="0"/>
          <w:numId w:val="21"/>
        </w:numPr>
        <w:spacing w:before="120" w:after="120"/>
        <w:rPr/>
      </w:pPr>
      <w:r>
        <w:rPr/>
        <w:t xml:space="preserve">Connect PowerShell to Azure AD (see § </w:t>
      </w:r>
      <w:r>
        <w:rPr>
          <w:smallCaps/>
        </w:rPr>
        <w:fldChar w:fldCharType="begin"/>
      </w:r>
      <w:r>
        <w:rPr>
          <w:smallCaps/>
        </w:rPr>
        <w:instrText> REF _Ref403583498 \h </w:instrText>
      </w:r>
      <w:r>
        <w:rPr>
          <w:smallCaps/>
        </w:rPr>
        <w:fldChar w:fldCharType="separate"/>
      </w:r>
      <w:r>
        <w:rPr>
          <w:smallCaps/>
        </w:rPr>
        <w:t>Connecting PowerShell to Azure AD</w:t>
      </w:r>
      <w:r>
        <w:rPr>
          <w:smallCaps/>
        </w:rPr>
        <w:fldChar w:fldCharType="end"/>
      </w:r>
      <w:r>
        <w:rPr>
          <w:smallCaps/>
        </w:rPr>
        <w:fldChar w:fldCharType="begin"/>
      </w:r>
      <w:r>
        <w:rPr>
          <w:smallCaps/>
        </w:rPr>
        <w:instrText> REF _Ref315185488 \h </w:instrText>
      </w:r>
      <w:r>
        <w:rPr>
          <w:smallCaps/>
        </w:rPr>
        <w:fldChar w:fldCharType="separate"/>
      </w:r>
      <w:r>
        <w:rPr>
          <w:smallCaps/>
        </w:rPr>
        <w:t xml:space="preserve">Connecting PowerShell to </w:t>
      </w:r>
      <w:r>
        <w:rPr>
          <w:smallCaps/>
        </w:rPr>
        <w:fldChar w:fldCharType="end"/>
      </w:r>
      <w:r>
        <w:rPr/>
        <w:t>.</w:t>
      </w:r>
    </w:p>
    <w:p>
      <w:pPr>
        <w:pStyle w:val="Normal"/>
        <w:ind w:left="708" w:hanging="0"/>
        <w:rPr/>
      </w:pPr>
      <w:r>
        <w:rPr/>
        <w:t>This cmdlet connects you to the cloud service. Creating a context that connects you to the cloud service is required before running any of the additional cmdlets installed by the tool.</w:t>
      </w:r>
    </w:p>
    <w:p>
      <w:pPr>
        <w:pStyle w:val="ListParagraph"/>
        <w:numPr>
          <w:ilvl w:val="0"/>
          <w:numId w:val="21"/>
        </w:numPr>
        <w:spacing w:before="120" w:after="120"/>
        <w:rPr/>
      </w:pPr>
      <w:r>
        <w:rPr/>
        <w:t xml:space="preserve">Run the following commands to convert an existing domain (in this example, </w:t>
      </w:r>
      <w:r>
        <w:rPr>
          <w:i/>
        </w:rPr>
        <w:t>shib.idmgt.contoso.com</w:t>
      </w:r>
      <w:r>
        <w:rPr/>
        <w:t>) for single sign on:</w:t>
      </w:r>
    </w:p>
    <w:p>
      <w:pPr>
        <w:pStyle w:val="Code1"/>
        <w:rPr/>
      </w:pPr>
      <w:r>
        <w:rPr/>
      </w:r>
    </w:p>
    <w:p>
      <w:pPr>
        <w:pStyle w:val="Code1"/>
        <w:rPr/>
      </w:pPr>
      <w:r>
        <w:rPr/>
        <w:t>PS C:\Windows\system32&gt; $dom = "shib.idmgt.contoso.com”</w:t>
      </w:r>
    </w:p>
    <w:p>
      <w:pPr>
        <w:pStyle w:val="Code1"/>
        <w:rPr/>
      </w:pPr>
      <w:r>
        <w:rPr/>
        <w:t>PS C:\Windows\system32&gt; $fedBrandName = “IDMGT Shibboleth”</w:t>
      </w:r>
    </w:p>
    <w:p>
      <w:pPr>
        <w:pStyle w:val="Code1"/>
        <w:rPr/>
      </w:pPr>
      <w:r>
        <w:rPr/>
        <w:t>PS C:\Windows\system32&gt; $url = "https://idp0.shib.idmgt.contoso.com/idp/profile/SAML2/POST/SSO"</w:t>
      </w:r>
    </w:p>
    <w:p>
      <w:pPr>
        <w:pStyle w:val="Code1"/>
        <w:rPr/>
      </w:pPr>
      <w:r>
        <w:rPr/>
        <w:t>PS C:\Windows\system32&gt; $uri = “https://idp0.shib.idmgt.contoso.com/idp/shibboleth”</w:t>
      </w:r>
    </w:p>
    <w:p>
      <w:pPr>
        <w:pStyle w:val="Code1"/>
        <w:rPr/>
      </w:pPr>
      <w:r>
        <w:rPr/>
        <w:t xml:space="preserve">PS C:\Windows\system32&gt; $logoutUrl = “https://idp0.shib.idmgt.contoso.com/idp/profile/Logout” </w:t>
      </w:r>
    </w:p>
    <w:p>
      <w:pPr>
        <w:pStyle w:val="Code1"/>
        <w:rPr/>
      </w:pPr>
      <w:r>
        <w:rPr/>
        <w:t xml:space="preserve">PS C:\Windows\system32&gt; $cert = New-Object </w:t>
      </w:r>
    </w:p>
    <w:p>
      <w:pPr>
        <w:pStyle w:val="Code1"/>
        <w:rPr/>
      </w:pPr>
      <w:r>
        <w:rPr/>
        <w:t xml:space="preserve">                                  </w:t>
      </w:r>
      <w:r>
        <w:rPr/>
        <w:t>System.Security.Cryptography.X509Certificates.X509Certificate2(</w:t>
      </w:r>
    </w:p>
    <w:p>
      <w:pPr>
        <w:pStyle w:val="Code1"/>
        <w:rPr/>
      </w:pPr>
      <w:r>
        <w:rPr/>
        <w:t xml:space="preserve">                                     </w:t>
      </w:r>
      <w:r>
        <w:rPr/>
        <w:t>"C:\Program Files (x86)\Shibboleth\IdP\credentials\idp-signing.crt")</w:t>
      </w:r>
    </w:p>
    <w:p>
      <w:pPr>
        <w:pStyle w:val="Code1"/>
        <w:rPr/>
      </w:pPr>
      <w:r>
        <w:rPr/>
        <w:t>PS C:\Windows\system32&gt; $certData = [system.convert]::tobase64string($cert.rawdata)</w:t>
      </w:r>
    </w:p>
    <w:p>
      <w:pPr>
        <w:pStyle w:val="Code1"/>
        <w:rPr/>
      </w:pPr>
      <w:r>
        <w:rPr/>
      </w:r>
    </w:p>
    <w:p>
      <w:pPr>
        <w:pStyle w:val="Code1"/>
        <w:rPr/>
      </w:pPr>
      <w:r>
        <w:rPr/>
        <w:t>PS C:\Windows\system32&gt; Set-MsolDomainAuthentication –DomainName $dom –federationBrandName $FedBrandName -Authentication Federated  -PassiveLogOnUri $url -SigningCertificate $certData -IssuerUri $uri -LogOffUri $logoutUrl -PreferredAuthenticationProtocol SAMLP</w:t>
      </w:r>
    </w:p>
    <w:p>
      <w:pPr>
        <w:pStyle w:val="Code1"/>
        <w:rPr/>
      </w:pPr>
      <w:r>
        <w:rPr/>
      </w:r>
    </w:p>
    <w:p>
      <w:pPr>
        <w:pStyle w:val="Normal"/>
        <w:spacing w:before="120" w:after="120"/>
        <w:jc w:val="center"/>
        <w:rPr/>
      </w:pPr>
      <w:r>
        <w:rPr/>
        <w:drawing>
          <wp:inline distT="0" distB="0" distL="0" distR="0">
            <wp:extent cx="3196590" cy="1425575"/>
            <wp:effectExtent l="0" t="0" r="0" b="0"/>
            <wp:docPr id="19" name="Picture 2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75" descr=""/>
                    <pic:cNvPicPr>
                      <a:picLocks noChangeAspect="1" noChangeArrowheads="1"/>
                    </pic:cNvPicPr>
                  </pic:nvPicPr>
                  <pic:blipFill>
                    <a:blip r:embed="rId44"/>
                    <a:stretch>
                      <a:fillRect/>
                    </a:stretch>
                  </pic:blipFill>
                  <pic:spPr bwMode="auto">
                    <a:xfrm>
                      <a:off x="0" y="0"/>
                      <a:ext cx="3196590" cy="1425575"/>
                    </a:xfrm>
                    <a:prstGeom prst="rect">
                      <a:avLst/>
                    </a:prstGeom>
                  </pic:spPr>
                </pic:pic>
              </a:graphicData>
            </a:graphic>
          </wp:inline>
        </w:drawing>
      </w:r>
    </w:p>
    <w:p>
      <w:pPr>
        <w:pStyle w:val="Note"/>
        <w:rPr/>
      </w:pPr>
      <w:r>
        <w:rPr>
          <w:b/>
        </w:rPr>
        <w:t>Note</w:t>
      </w:r>
      <w:r>
        <w:rPr/>
        <w:tab/>
        <w:t xml:space="preserve">The $certData is directly source from the credentials/idp-signing.crt. </w:t>
      </w:r>
    </w:p>
    <w:p>
      <w:pPr>
        <w:pStyle w:val="Normal"/>
        <w:rPr>
          <w:sz w:val="4"/>
        </w:rPr>
      </w:pPr>
      <w:r>
        <w:rPr>
          <w:sz w:val="4"/>
        </w:rPr>
      </w:r>
    </w:p>
    <w:p>
      <w:pPr>
        <w:pStyle w:val="Normal"/>
        <w:rPr/>
      </w:pPr>
      <w:r>
        <w:rPr/>
        <w:t xml:space="preserve">After the above steps are completed, you can verify that the domain was added correctly and is federated via the Azure Portal or Office 365 Admin center. When you are in the portal, just select the </w:t>
      </w:r>
      <w:r>
        <w:rPr>
          <w:b/>
        </w:rPr>
        <w:t xml:space="preserve">Admin </w:t>
      </w:r>
      <w:r>
        <w:rPr/>
        <w:t xml:space="preserve">option at the top in the navigation bar. Then, in the left column, select the </w:t>
      </w:r>
      <w:r>
        <w:rPr>
          <w:b/>
        </w:rPr>
        <w:t>Domains</w:t>
      </w:r>
      <w:r>
        <w:rPr/>
        <w:t xml:space="preserve"> under </w:t>
      </w:r>
      <w:r>
        <w:rPr>
          <w:b/>
        </w:rPr>
        <w:t>User</w:t>
      </w:r>
      <w:r>
        <w:rPr/>
        <w:t xml:space="preserve"> </w:t>
      </w:r>
      <w:r>
        <w:rPr>
          <w:b/>
        </w:rPr>
        <w:t>Management</w:t>
      </w:r>
      <w:r>
        <w:rPr/>
        <w:t>, then select the domain that you just added and you will see that it is “Federated.”</w:t>
      </w:r>
    </w:p>
    <w:p>
      <w:pPr>
        <w:pStyle w:val="Normal"/>
        <w:rPr/>
      </w:pPr>
      <w:r>
        <w:rPr/>
        <w:t xml:space="preserve">When the domain is “Federated”, you will no longer have the option to add the domain suffix to the Azure AD user accounts. The users will need to be created on-premises for them to have the federated domain name available to them. You can still create accounts directly in the cloud, but they cannot have the federated domain name assigned to them unless they are created on-premises. </w:t>
      </w:r>
    </w:p>
    <w:p>
      <w:pPr>
        <w:pStyle w:val="Heading2"/>
        <w:rPr/>
      </w:pPr>
      <w:bookmarkStart w:id="33" w:name="_Toc516087372"/>
      <w:r>
        <w:rPr/>
        <w:t>Provision user principals to Azure AD</w:t>
      </w:r>
      <w:bookmarkEnd w:id="33"/>
    </w:p>
    <w:p>
      <w:pPr>
        <w:pStyle w:val="Body"/>
        <w:rPr/>
      </w:pPr>
      <w:r>
        <w:rPr/>
        <w:t>Before you can authenticate your users to Azure AD protected resources, you must provision Azure AD with user principals that correspond to the assertion in the SAML 2.0 claim. If these user principals are not known to Azure AD in advance, then they cannot be used for single sign-on with federated custom domains. Various methods can be used to provision user principals, such as Azure AD Connect, Microsoft Identity Manager (MIM) 2016, PowerShell and Microsoft Graph can be used to provision user principals.</w:t>
      </w:r>
    </w:p>
    <w:p>
      <w:pPr>
        <w:pStyle w:val="Body"/>
        <w:rPr/>
      </w:pPr>
      <w:r>
        <w:rPr/>
        <w:t xml:space="preserve">Azure AD Connect can be used to provision user principals to your Azure AD directory from Windows Server Active Directory. MIM 2016, Azure Active Directory Module for PowerShell (MSOnline) and Microsoft Graph might be used to automate adding new users to Azure AD and to synchronize changes from non-AD sources, e.g. LDAP directories. </w:t>
      </w:r>
    </w:p>
    <w:p>
      <w:pPr>
        <w:pStyle w:val="Body"/>
        <w:rPr/>
      </w:pPr>
      <w:r>
        <w:rPr/>
        <w:t>Considering the number of situations to consider in Windows Server Active Directory environments (mono forest, “simple” multi-forest, “complex”, multi-forest) as well as non-AD environments, these advanced topics are out of scope for this document.</w:t>
      </w:r>
    </w:p>
    <w:p>
      <w:pPr>
        <w:pStyle w:val="Body"/>
        <w:rPr/>
      </w:pPr>
      <w:r>
        <w:rPr/>
        <w:t xml:space="preserve">For purpose of testing Azure AD single sign-on with your Shibboleth IdP, you can create new Azure AD federated using the Azure Active Directory Module for PowerShell (MSOnline). </w:t>
      </w:r>
    </w:p>
    <w:p>
      <w:pPr>
        <w:pStyle w:val="Body"/>
        <w:rPr/>
      </w:pPr>
      <w:r>
        <w:rPr/>
        <w:t>This procedure shows how to add a single user to Azure AD.</w:t>
      </w:r>
    </w:p>
    <w:p>
      <w:pPr>
        <w:pStyle w:val="Body"/>
        <w:numPr>
          <w:ilvl w:val="0"/>
          <w:numId w:val="27"/>
        </w:numPr>
        <w:rPr/>
      </w:pPr>
      <w:r>
        <w:rPr/>
        <w:t>Connect to your Office 365 tenant as a tenant administrator: Connect-MsolService.</w:t>
      </w:r>
    </w:p>
    <w:p>
      <w:pPr>
        <w:pStyle w:val="Body"/>
        <w:numPr>
          <w:ilvl w:val="0"/>
          <w:numId w:val="27"/>
        </w:numPr>
        <w:rPr/>
      </w:pPr>
      <w:r>
        <w:rPr/>
        <w:t>Create a new user principal:</w:t>
      </w:r>
    </w:p>
    <w:p>
      <w:pPr>
        <w:pStyle w:val="Code1"/>
        <w:shd w:fill="F3F3F3" w:val="clear"/>
        <w:spacing w:before="240" w:after="0"/>
        <w:rPr/>
      </w:pPr>
      <w:r>
        <w:rPr/>
      </w:r>
    </w:p>
    <w:p>
      <w:pPr>
        <w:pStyle w:val="Code1"/>
        <w:rPr/>
      </w:pPr>
      <w:r>
        <w:rPr/>
        <w:t xml:space="preserve">PS C:\Windows\system32&gt; New-MsolUser ` </w:t>
      </w:r>
    </w:p>
    <w:p>
      <w:pPr>
        <w:pStyle w:val="Code1"/>
        <w:rPr/>
      </w:pPr>
      <w:r>
        <w:rPr/>
        <w:t>-UserPrincipalName elwoodf1@contoso.com</w:t>
      </w:r>
    </w:p>
    <w:p>
      <w:pPr>
        <w:pStyle w:val="Code1"/>
        <w:rPr/>
      </w:pPr>
      <w:r>
        <w:rPr/>
        <w:t>-ImmutableId ABCDEFG1234567890</w:t>
      </w:r>
    </w:p>
    <w:p>
      <w:pPr>
        <w:pStyle w:val="Code1"/>
        <w:rPr/>
      </w:pPr>
      <w:r>
        <w:rPr/>
        <w:t>-DisplayName "Elwood Folk"</w:t>
      </w:r>
    </w:p>
    <w:p>
      <w:pPr>
        <w:pStyle w:val="Code1"/>
        <w:rPr/>
      </w:pPr>
      <w:r>
        <w:rPr/>
        <w:t xml:space="preserve">-FirstName Elwood </w:t>
      </w:r>
    </w:p>
    <w:p>
      <w:pPr>
        <w:pStyle w:val="Code1"/>
        <w:rPr/>
      </w:pPr>
      <w:r>
        <w:rPr/>
        <w:t xml:space="preserve">-LastName Folk </w:t>
      </w:r>
    </w:p>
    <w:p>
      <w:pPr>
        <w:pStyle w:val="Code1"/>
        <w:rPr/>
      </w:pPr>
      <w:r>
        <w:rPr/>
        <w:t xml:space="preserve">-AlternateEmailAddresses "Elwood.Folk@contoso.com" </w:t>
      </w:r>
    </w:p>
    <w:p>
      <w:pPr>
        <w:pStyle w:val="Code1"/>
        <w:rPr/>
      </w:pPr>
      <w:r>
        <w:rPr/>
        <w:t xml:space="preserve">-LicenseAssignment "idmgt14:ENTERPRISEPACK" </w:t>
      </w:r>
    </w:p>
    <w:p>
      <w:pPr>
        <w:pStyle w:val="Code1"/>
        <w:rPr/>
      </w:pPr>
      <w:r>
        <w:rPr/>
        <w:t>-UsageLocation "US"</w:t>
      </w:r>
    </w:p>
    <w:p>
      <w:pPr>
        <w:pStyle w:val="Code1"/>
        <w:shd w:fill="F3F3F3" w:val="clear"/>
        <w:spacing w:before="0" w:after="240"/>
        <w:rPr/>
      </w:pPr>
      <w:r>
        <w:rPr/>
      </w:r>
      <w:bookmarkStart w:id="34" w:name="_Ref338876824"/>
      <w:bookmarkStart w:id="35" w:name="_Ref338876821"/>
      <w:bookmarkStart w:id="36" w:name="_Ref338876824"/>
      <w:bookmarkStart w:id="37" w:name="_Ref338876821"/>
      <w:bookmarkEnd w:id="36"/>
      <w:bookmarkEnd w:id="37"/>
    </w:p>
    <w:p>
      <w:pPr>
        <w:pStyle w:val="Normal"/>
        <w:rPr/>
      </w:pPr>
      <w:r>
        <w:rPr/>
        <w:t>You can now use this user to verify the single sign-on with Shibboleth IdP.</w:t>
      </w:r>
    </w:p>
    <w:p>
      <w:pPr>
        <w:pStyle w:val="Normal"/>
        <w:rPr/>
      </w:pPr>
      <w:r>
        <w:rPr/>
        <w:t>This simple approach is not suitable for a production environment. Implementing a process to provision user p</w:t>
      </w:r>
      <w:bookmarkStart w:id="38" w:name="_GoBack"/>
      <w:bookmarkEnd w:id="38"/>
      <w:r>
        <w:rPr/>
        <w:t xml:space="preserve">rincipals and manage the long-term consistency and parity of state between source objects and their representation in Azure AD is a critically important decision to make prior going into production. </w:t>
      </w:r>
    </w:p>
    <w:p>
      <w:pPr>
        <w:pStyle w:val="Normal"/>
        <w:keepNext w:val="true"/>
        <w:keepLines/>
        <w:shd w:val="clear" w:color="auto" w:fill="F2F2F2" w:themeFill="background1" w:themeFillShade="f2"/>
        <w:spacing w:before="240" w:after="240"/>
        <w:ind w:left="360" w:hanging="0"/>
        <w:rPr>
          <w:rFonts w:cs="Segoe UI"/>
          <w:sz w:val="18"/>
          <w:szCs w:val="18"/>
        </w:rPr>
      </w:pPr>
      <w:r>
        <w:rPr>
          <w:rFonts w:cs="Segoe UI"/>
          <w:b/>
          <w:sz w:val="18"/>
          <w:szCs w:val="18"/>
        </w:rPr>
        <w:t>Note</w:t>
      </w:r>
      <w:r>
        <w:rPr>
          <w:rFonts w:cs="Segoe UI"/>
          <w:sz w:val="18"/>
          <w:szCs w:val="18"/>
        </w:rPr>
        <w:tab/>
        <w:t>The “UserPrinciplName” value must match the value that you will send for “IDPEmail” in your SAML 2.0 claim and the “ImmutableID” value must match the value sent in your “NameID” assertion.</w:t>
      </w:r>
    </w:p>
    <w:p>
      <w:pPr>
        <w:pStyle w:val="Heading2"/>
        <w:rPr/>
      </w:pPr>
      <w:bookmarkStart w:id="39" w:name="_Toc516087373"/>
      <w:r>
        <w:rPr/>
        <w:t>Verifying single sign-on with Shibboleth IdP</w:t>
      </w:r>
      <w:bookmarkEnd w:id="39"/>
    </w:p>
    <w:p>
      <w:pPr>
        <w:pStyle w:val="Normal"/>
        <w:rPr/>
      </w:pPr>
      <w:r>
        <w:rPr/>
        <w:t>It is always better, when verifying (and/or) troubleshooting the single sign-on (SSO), to keep it as simple as possible.</w:t>
      </w:r>
    </w:p>
    <w:p>
      <w:pPr>
        <w:pStyle w:val="Normal"/>
        <w:rPr/>
      </w:pPr>
      <w:r>
        <w:rPr/>
        <w:t>Even if an encountered issue concerns, for instance, Exchange Online access, it is better just accessing the Office 365 portal (or the Azure Portal) with the on-premises credentials to verify if the SSO is working. This will allow you to verify if the issue is application/service specific or if the issue is with SSO. If the user can log in to the Office 365 portal but cannot log into OWA with the corporate credentials then you can be sure the issue is not related to SSO.</w:t>
      </w:r>
    </w:p>
    <w:p>
      <w:pPr>
        <w:pStyle w:val="Normal"/>
        <w:keepNext w:val="true"/>
        <w:keepLines/>
        <w:shd w:val="clear" w:color="auto" w:fill="F2F2F2" w:themeFill="background1" w:themeFillShade="f2"/>
        <w:spacing w:before="240" w:after="240"/>
        <w:ind w:left="360" w:hanging="0"/>
        <w:rPr>
          <w:rFonts w:cs="Segoe UI"/>
          <w:sz w:val="18"/>
          <w:szCs w:val="18"/>
        </w:rPr>
      </w:pPr>
      <w:r>
        <w:rPr>
          <w:rFonts w:cs="Segoe UI"/>
          <w:b/>
          <w:sz w:val="18"/>
          <w:szCs w:val="18"/>
        </w:rPr>
        <w:t>Note</w:t>
      </w:r>
      <w:r>
        <w:rPr>
          <w:rFonts w:cs="Segoe UI"/>
          <w:sz w:val="18"/>
          <w:szCs w:val="18"/>
        </w:rPr>
        <w:tab/>
        <w:t>For converted domains, it may (but does not usually) take up to 24 hours to set up single sign-on.</w:t>
      </w:r>
    </w:p>
    <w:p>
      <w:pPr>
        <w:pStyle w:val="Normal"/>
        <w:rPr/>
      </w:pPr>
      <w:r>
        <w:rPr/>
        <w:t>To verify the SSO with the Office 365 portal, proceed as follows:</w:t>
      </w:r>
    </w:p>
    <w:p>
      <w:pPr>
        <w:pStyle w:val="ListParagraph"/>
        <w:numPr>
          <w:ilvl w:val="0"/>
          <w:numId w:val="22"/>
        </w:numPr>
        <w:spacing w:before="120" w:after="120"/>
        <w:rPr/>
      </w:pPr>
      <w:r>
        <w:rPr/>
        <w:t xml:space="preserve">Open a browsing session, and then navigate to </w:t>
      </w:r>
      <w:hyperlink r:id="rId45">
        <w:r>
          <w:rPr>
            <w:rStyle w:val="InternetLink"/>
          </w:rPr>
          <w:t>https://portal.office.com</w:t>
        </w:r>
      </w:hyperlink>
      <w:r>
        <w:rPr/>
        <w:t xml:space="preserve"> to access the Office 365 portal. You will see you are immediately redirected to the </w:t>
      </w:r>
      <w:r>
        <w:rPr>
          <w:i/>
        </w:rPr>
        <w:t>login.microsoftonline.com</w:t>
      </w:r>
      <w:r>
        <w:rPr/>
        <w:t>.</w:t>
      </w:r>
    </w:p>
    <w:p>
      <w:pPr>
        <w:pStyle w:val="ListParagraph"/>
        <w:numPr>
          <w:ilvl w:val="0"/>
          <w:numId w:val="22"/>
        </w:numPr>
        <w:spacing w:before="120" w:after="120"/>
        <w:rPr>
          <w:lang w:eastAsia="fr-FR"/>
        </w:rPr>
      </w:pPr>
      <w:r>
        <w:rPr/>
        <w:t>Sign</w:t>
      </w:r>
      <w:r>
        <w:rPr>
          <w:lang w:eastAsia="fr-FR"/>
        </w:rPr>
        <w:t xml:space="preserve"> in using the same logon name that you use for your corporate credentials.</w:t>
      </w:r>
    </w:p>
    <w:p>
      <w:pPr>
        <w:pStyle w:val="ListParagraph"/>
        <w:ind w:left="708" w:hanging="0"/>
        <w:rPr>
          <w:lang w:eastAsia="fr-FR"/>
        </w:rPr>
      </w:pPr>
      <w:r>
        <w:rPr>
          <w:lang w:eastAsia="fr-FR"/>
        </w:rPr>
        <w:t>Username: user1@shib.idmgt.contoso.com</w:t>
      </w:r>
    </w:p>
    <w:p>
      <w:pPr>
        <w:pStyle w:val="ListParagraph"/>
        <w:numPr>
          <w:ilvl w:val="0"/>
          <w:numId w:val="22"/>
        </w:numPr>
        <w:spacing w:before="120" w:after="120"/>
        <w:rPr>
          <w:rFonts w:cs="Arial" w:cstheme="minorHAnsi"/>
          <w:lang w:eastAsia="fr-FR"/>
        </w:rPr>
      </w:pPr>
      <w:r>
        <w:rPr>
          <w:rFonts w:cs="Arial" w:cstheme="minorHAnsi"/>
          <w:lang w:eastAsia="fr-FR"/>
        </w:rPr>
        <w:t xml:space="preserve">Click inside </w:t>
      </w:r>
      <w:r>
        <w:rPr>
          <w:rFonts w:cs="Arial" w:cstheme="minorHAnsi"/>
          <w:b/>
          <w:lang w:eastAsia="fr-FR"/>
        </w:rPr>
        <w:t>Password</w:t>
      </w:r>
      <w:r>
        <w:rPr>
          <w:rFonts w:cs="Arial" w:cstheme="minorHAnsi"/>
          <w:lang w:eastAsia="fr-FR"/>
        </w:rPr>
        <w:t xml:space="preserve">. </w:t>
      </w:r>
      <w:r>
        <w:rPr/>
        <w:t>This triggers a home realm discovery (HRD) process for federated identities to see if the domain part of the UPN is actually federated.</w:t>
      </w:r>
    </w:p>
    <w:p>
      <w:pPr>
        <w:pStyle w:val="Note"/>
        <w:rPr>
          <w:rFonts w:cs="Segoe UI"/>
        </w:rPr>
      </w:pPr>
      <w:r>
        <w:rPr>
          <w:rFonts w:cs="Segoe UI"/>
          <w:b/>
        </w:rPr>
        <w:t>Note</w:t>
      </w:r>
      <w:r>
        <w:rPr>
          <w:rFonts w:cs="Segoe UI"/>
        </w:rPr>
        <w:tab/>
        <w:t xml:space="preserve">If you turn on HTTP tracing on Internet Explorer or observe the traffic via a tool like the Telerik </w:t>
      </w:r>
      <w:hyperlink r:id="rId46">
        <w:r>
          <w:rPr>
            <w:rStyle w:val="InternetLink"/>
            <w:rFonts w:cs="Segoe UI"/>
          </w:rPr>
          <w:t>Fiddler</w:t>
        </w:r>
        <w:r>
          <w:rPr>
            <w:rStyle w:val="FootnoteAnchor"/>
            <w:rFonts w:cs="Segoe UI"/>
            <w:sz w:val="18"/>
          </w:rPr>
          <w:footnoteReference w:id="19"/>
        </w:r>
      </w:hyperlink>
      <w:r>
        <w:rPr>
          <w:rFonts w:cs="Segoe UI"/>
        </w:rPr>
        <w:t xml:space="preserve"> HTTP trace application, you can see that the login.microsoftonline.com URL is calling GetUserRealm as part of the home realm discovery (HRD) process. You will also notice that the results show the Shibboleth IdP passive endpoint information.</w:t>
      </w:r>
    </w:p>
    <w:p>
      <w:pPr>
        <w:pStyle w:val="Note"/>
        <w:rPr>
          <w:rFonts w:cs="Segoe UI"/>
        </w:rPr>
      </w:pPr>
      <w:r>
        <w:rPr>
          <w:rFonts w:cs="Segoe UI"/>
        </w:rPr>
        <w:t xml:space="preserve">Likewise, with Firefox, you can use the </w:t>
      </w:r>
      <w:hyperlink r:id="rId47">
        <w:r>
          <w:rPr>
            <w:rStyle w:val="InternetLink"/>
            <w:rFonts w:cs="Segoe UI"/>
          </w:rPr>
          <w:t>SAML tracer</w:t>
        </w:r>
        <w:r>
          <w:rPr>
            <w:rStyle w:val="FootnoteAnchor"/>
            <w:rFonts w:cs="Segoe UI"/>
            <w:sz w:val="18"/>
          </w:rPr>
          <w:footnoteReference w:id="20"/>
        </w:r>
      </w:hyperlink>
      <w:r>
        <w:rPr>
          <w:rFonts w:cs="Segoe UI"/>
        </w:rPr>
        <w:t>, a Firefox plugin that allows you to trace and review all front-channel SAML 2.0 messages sent as you browse web pages.</w:t>
      </w:r>
    </w:p>
    <w:p>
      <w:pPr>
        <w:pStyle w:val="ListParagraph"/>
        <w:numPr>
          <w:ilvl w:val="0"/>
          <w:numId w:val="22"/>
        </w:numPr>
        <w:spacing w:before="120" w:after="120"/>
        <w:rPr/>
      </w:pPr>
      <w:r>
        <w:rPr/>
        <w:t>If SSO is correctly set up, you will notice that the user cannot even type their password. You’ll be redirected to the Shibboleth IdP passive endpoint with the defined Username/Password login page.</w:t>
      </w:r>
    </w:p>
    <w:p>
      <w:pPr>
        <w:pStyle w:val="Normal"/>
        <w:jc w:val="center"/>
        <w:rPr/>
      </w:pPr>
      <w:r>
        <w:rPr/>
        <w:drawing>
          <wp:inline distT="0" distB="0" distL="0" distR="0">
            <wp:extent cx="4572000" cy="3188335"/>
            <wp:effectExtent l="0" t="0" r="0" b="0"/>
            <wp:docPr id="20" name="Image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51" descr=""/>
                    <pic:cNvPicPr>
                      <a:picLocks noChangeAspect="1" noChangeArrowheads="1"/>
                    </pic:cNvPicPr>
                  </pic:nvPicPr>
                  <pic:blipFill>
                    <a:blip r:embed="rId48"/>
                    <a:srcRect l="0" t="0" r="0" b="382"/>
                    <a:stretch>
                      <a:fillRect/>
                    </a:stretch>
                  </pic:blipFill>
                  <pic:spPr bwMode="auto">
                    <a:xfrm>
                      <a:off x="0" y="0"/>
                      <a:ext cx="4572000" cy="3188335"/>
                    </a:xfrm>
                    <a:prstGeom prst="rect">
                      <a:avLst/>
                    </a:prstGeom>
                  </pic:spPr>
                </pic:pic>
              </a:graphicData>
            </a:graphic>
          </wp:inline>
        </w:drawing>
      </w:r>
    </w:p>
    <w:p>
      <w:pPr>
        <w:pStyle w:val="Normal"/>
        <w:jc w:val="center"/>
        <w:rPr/>
      </w:pPr>
      <w:r>
        <w:rPr/>
      </w:r>
    </w:p>
    <w:p>
      <w:pPr>
        <w:pStyle w:val="ListParagraph"/>
        <w:numPr>
          <w:ilvl w:val="0"/>
          <w:numId w:val="22"/>
        </w:numPr>
        <w:spacing w:before="120" w:after="120"/>
        <w:rPr/>
      </w:pPr>
      <w:r>
        <w:rPr/>
        <w:t>Enter the on-premises corporate credentials for the test user user1:</w:t>
      </w:r>
    </w:p>
    <w:p>
      <w:pPr>
        <w:pStyle w:val="Normal"/>
        <w:spacing w:before="0" w:after="120"/>
        <w:ind w:left="709" w:hanging="0"/>
        <w:contextualSpacing/>
        <w:rPr>
          <w:i/>
          <w:i/>
        </w:rPr>
      </w:pPr>
      <w:r>
        <w:rPr>
          <w:i/>
        </w:rPr>
        <w:t>Username: User1</w:t>
      </w:r>
    </w:p>
    <w:p>
      <w:pPr>
        <w:pStyle w:val="Normal"/>
        <w:ind w:left="708" w:hanging="0"/>
        <w:rPr>
          <w:i/>
          <w:i/>
        </w:rPr>
      </w:pPr>
      <w:r>
        <w:rPr>
          <w:i/>
        </w:rPr>
        <w:t>Password: Password1</w:t>
      </w:r>
    </w:p>
    <w:p>
      <w:pPr>
        <w:pStyle w:val="Note"/>
        <w:shd w:fill="F2F2F2" w:val="clear"/>
        <w:spacing w:before="240" w:after="0"/>
        <w:rPr>
          <w:rFonts w:cs="Segoe UI"/>
        </w:rPr>
      </w:pPr>
      <w:r>
        <w:rPr>
          <w:rFonts w:cs="Segoe UI"/>
          <w:b/>
        </w:rPr>
        <w:t>Note</w:t>
      </w:r>
      <w:r>
        <w:rPr>
          <w:rFonts w:cs="Segoe UI"/>
        </w:rPr>
        <w:tab/>
        <w:t>No action is needed by the Admin to enable existing users to access their email.  The ImmutableID of the user will be passed to Azure AD in the SAML 2.0 token.</w:t>
      </w:r>
    </w:p>
    <w:p>
      <w:pPr>
        <w:pStyle w:val="Normal"/>
        <w:rPr>
          <w:rFonts w:cs="Segoe UI"/>
        </w:rPr>
      </w:pPr>
      <w:r>
        <w:rPr>
          <w:rFonts w:cs="Segoe UI"/>
        </w:rPr>
      </w:r>
    </w:p>
    <w:p>
      <w:pPr>
        <w:pStyle w:val="Note"/>
        <w:shd w:fill="F2F2F2" w:val="clear"/>
        <w:spacing w:before="0" w:after="240"/>
        <w:rPr>
          <w:rFonts w:cs="Segoe UI"/>
        </w:rPr>
      </w:pPr>
      <w:r>
        <w:rPr>
          <w:rFonts w:cs="Segoe UI"/>
          <w:b/>
        </w:rPr>
        <w:t>Note</w:t>
      </w:r>
      <w:r>
        <w:rPr>
          <w:rFonts w:cs="Segoe UI"/>
        </w:rPr>
        <w:tab/>
        <w:t xml:space="preserve">To customize the default Velocity Template login page, see the online help topic </w:t>
      </w:r>
      <w:hyperlink r:id="rId49">
        <w:r>
          <w:rPr>
            <w:rStyle w:val="InternetLink"/>
            <w:rFonts w:cs="Segoe UI"/>
            <w:smallCaps/>
          </w:rPr>
          <w:t>AuthenticationConfiguration</w:t>
        </w:r>
        <w:r>
          <w:rPr>
            <w:rStyle w:val="FootnoteAnchor"/>
            <w:rFonts w:cs="Segoe UI"/>
            <w:smallCaps/>
            <w:sz w:val="18"/>
          </w:rPr>
          <w:footnoteReference w:id="21"/>
        </w:r>
      </w:hyperlink>
      <w:r>
        <w:rPr>
          <w:rFonts w:cs="Segoe UI"/>
        </w:rPr>
        <w:t xml:space="preserve"> on the Shibboleth Community wiki.</w:t>
      </w:r>
    </w:p>
    <w:p>
      <w:pPr>
        <w:pStyle w:val="Normal"/>
        <w:ind w:left="708" w:hanging="0"/>
        <w:rPr/>
      </w:pPr>
      <w:r>
        <w:rPr/>
        <w:t>If you are able to sign in, the single sign-on has been set up correctly.</w:t>
      </w:r>
    </w:p>
    <w:p>
      <w:pPr>
        <w:pStyle w:val="Heading2"/>
        <w:rPr/>
      </w:pPr>
      <w:bookmarkStart w:id="40" w:name="_Toc516087374"/>
      <w:r>
        <w:rPr/>
        <w:t>Troubleshooting the single sign-on (SSO) with Shibboleth IdP</w:t>
      </w:r>
      <w:bookmarkEnd w:id="40"/>
    </w:p>
    <w:p>
      <w:pPr>
        <w:pStyle w:val="Normal"/>
        <w:rPr/>
      </w:pPr>
      <w:r>
        <w:rPr/>
        <w:t xml:space="preserve">If you run into issues on the Shibboleth IdP side, you may wish to check Tomcat and Shibboleth’s log files, located under </w:t>
      </w:r>
      <w:r>
        <w:rPr>
          <w:i/>
        </w:rPr>
        <w:t>%JETTY_BASE%\logs\</w:t>
      </w:r>
      <w:r>
        <w:rPr/>
        <w:t xml:space="preserve"> and </w:t>
      </w:r>
      <w:r>
        <w:rPr>
          <w:i/>
        </w:rPr>
        <w:t>%IDP_HOME%\logs\.</w:t>
      </w:r>
    </w:p>
    <w:p>
      <w:pPr>
        <w:pStyle w:val="Normal"/>
        <w:rPr/>
      </w:pPr>
      <w:r>
        <w:rPr/>
        <w:t xml:space="preserve">If you are still stumped, please check out </w:t>
      </w:r>
      <w:hyperlink r:id="rId50">
        <w:r>
          <w:rPr>
            <w:rStyle w:val="InternetLink"/>
            <w:rFonts w:eastAsia="" w:eastAsiaTheme="majorEastAsia"/>
            <w:smallCaps/>
          </w:rPr>
          <w:t>troubleshooting</w:t>
        </w:r>
        <w:r>
          <w:rPr>
            <w:rStyle w:val="FootnoteAnchor"/>
            <w:rFonts w:eastAsia="" w:eastAsiaTheme="majorEastAsia"/>
            <w:color w:val="330066"/>
          </w:rPr>
          <w:footnoteReference w:id="22"/>
        </w:r>
      </w:hyperlink>
      <w:r>
        <w:rPr/>
        <w:t xml:space="preserve"> at the Shibboleth Community wiki site.</w:t>
      </w:r>
    </w:p>
    <w:p>
      <w:pPr>
        <w:pStyle w:val="Normal"/>
        <w:rPr/>
      </w:pPr>
      <w:r>
        <w:rPr/>
        <w:t xml:space="preserve">Additionally, Microsoft has provided a tool that you can use to test your SAML 2.0 based identity provider available at </w:t>
      </w:r>
      <w:hyperlink r:id="rId51">
        <w:r>
          <w:rPr>
            <w:rStyle w:val="InternetLink"/>
            <w:rFonts w:cs="Segoe UI"/>
            <w:color w:val="00709F"/>
            <w:szCs w:val="20"/>
          </w:rPr>
          <w:t>https://testconnectivity.microsoft.com/?tabid=Client</w:t>
        </w:r>
      </w:hyperlink>
      <w:r>
        <w:rPr>
          <w:rFonts w:cs="Segoe UI"/>
          <w:color w:val="2A2A2A"/>
          <w:szCs w:val="20"/>
        </w:rPr>
        <w:t xml:space="preserve">. </w:t>
      </w:r>
      <w:r>
        <w:rPr/>
        <w:t>Before running the test tool you must have configured an Azure AD tenant to federate with your identity provider.</w:t>
      </w:r>
    </w:p>
    <w:p>
      <w:pPr>
        <w:pStyle w:val="Heading1"/>
        <w:rPr/>
      </w:pPr>
      <w:bookmarkStart w:id="41" w:name="_Toc516087375"/>
      <w:bookmarkStart w:id="42" w:name="_Ref314237887"/>
      <w:r>
        <w:rPr/>
        <w:t>Understanding how federated authentication works in Office 365</w:t>
      </w:r>
      <w:bookmarkEnd w:id="41"/>
      <w:bookmarkEnd w:id="42"/>
    </w:p>
    <w:p>
      <w:pPr>
        <w:pStyle w:val="Normal"/>
        <w:rPr>
          <w:lang w:val="en"/>
        </w:rPr>
      </w:pPr>
      <w:r>
        <w:rPr/>
        <w:t xml:space="preserve">This section aims at providing additional information on the configuration (via the modification of the Shibboleth IdP configuration files and the use of the Azure Active Directory Module for PowerShell) in order to setup single sign-on. It focuses on an explanation of the resulting settings on the IdP as well as the several types of </w:t>
      </w:r>
      <w:r>
        <w:rPr>
          <w:color w:val="000000"/>
          <w:lang w:val="en"/>
        </w:rPr>
        <w:t>interaction between the key components involved in the transaction, i.e. the client, the on-premises Shibboleth infrastructure, Azure AD and its protected resources, such as Office 365 and Microsoft Azure.</w:t>
      </w:r>
    </w:p>
    <w:p>
      <w:pPr>
        <w:pStyle w:val="Heading2"/>
        <w:rPr/>
      </w:pPr>
      <w:bookmarkStart w:id="43" w:name="_Toc516087376"/>
      <w:r>
        <w:rPr/>
        <w:t>Understanding the Shibboleth IdP configuration (REVISION OF THIS SECTION REQUESTED)</w:t>
      </w:r>
      <w:bookmarkEnd w:id="43"/>
    </w:p>
    <w:p>
      <w:pPr>
        <w:pStyle w:val="Normal"/>
        <w:rPr/>
      </w:pPr>
      <w:r>
        <w:rPr/>
        <w:t xml:space="preserve">As covered in section $ </w:t>
      </w:r>
      <w:r>
        <w:rPr/>
        <w:fldChar w:fldCharType="begin"/>
      </w:r>
      <w:r>
        <w:rPr/>
        <w:instrText> REF _Ref338425469 \r \h </w:instrText>
      </w:r>
      <w:r>
        <w:rPr/>
        <w:fldChar w:fldCharType="separate"/>
      </w:r>
      <w:r>
        <w:rPr/>
      </w:r>
      <w:r>
        <w:rPr/>
        <w:fldChar w:fldCharType="end"/>
      </w:r>
      <w:r>
        <w:rPr/>
        <w:t xml:space="preserve"> </w:t>
      </w:r>
      <w:r>
        <w:rPr>
          <w:smallCaps/>
        </w:rPr>
        <w:fldChar w:fldCharType="begin"/>
      </w:r>
      <w:r>
        <w:rPr>
          <w:smallCaps/>
        </w:rPr>
        <w:instrText> REF _Ref338425469 \h </w:instrText>
      </w:r>
      <w:r>
        <w:rPr>
          <w:smallCaps/>
        </w:rPr>
        <w:fldChar w:fldCharType="separate"/>
      </w:r>
      <w:r>
        <w:rPr>
          <w:smallCaps/>
        </w:rPr>
        <w:t xml:space="preserve">Adding Azure AD </w:t>
      </w:r>
      <w:r>
        <w:rPr>
          <w:smallCaps/>
        </w:rPr>
        <w:fldChar w:fldCharType="end"/>
      </w:r>
      <w:r>
        <w:rPr/>
        <w:t>, adding a partner like Azure AD into a Shibboleth IdP is mainly done by referencing the partner’s XML metadata.</w:t>
      </w:r>
    </w:p>
    <w:p>
      <w:pPr>
        <w:pStyle w:val="Normal"/>
        <w:rPr>
          <w:rFonts w:cs="Arial" w:cstheme="minorHAnsi"/>
        </w:rPr>
      </w:pPr>
      <w:r>
        <w:rPr/>
        <w:t xml:space="preserve">Azure AD publishes its federation metadata </w:t>
      </w:r>
      <w:r>
        <w:rPr>
          <w:rFonts w:cs="Arial" w:cstheme="minorHAnsi"/>
        </w:rPr>
        <w:t>at the following URL:</w:t>
      </w:r>
    </w:p>
    <w:p>
      <w:pPr>
        <w:pStyle w:val="Normal"/>
        <w:rPr>
          <w:rFonts w:cs="Arial" w:cstheme="minorHAnsi"/>
        </w:rPr>
      </w:pPr>
      <w:hyperlink r:id="rId52">
        <w:r>
          <w:rPr>
            <w:rStyle w:val="InternetLink"/>
            <w:rFonts w:eastAsia="" w:cs="Arial" w:cstheme="minorHAnsi" w:eastAsiaTheme="majorEastAsia"/>
          </w:rPr>
          <w:t>https://nexus.microsoftonline-p.com/federationmetadata/saml20/federationmetadata.xml</w:t>
        </w:r>
      </w:hyperlink>
      <w:r>
        <w:rPr>
          <w:rFonts w:cs="Arial" w:cstheme="minorHAnsi"/>
        </w:rPr>
        <w:t>.</w:t>
      </w:r>
    </w:p>
    <w:p>
      <w:pPr>
        <w:pStyle w:val="Normal"/>
        <w:rPr/>
      </w:pPr>
      <w:r>
        <w:rPr/>
        <w:t>You should always check for the latest Azure AD metadata. Here is the current value of the metadata:</w:t>
      </w:r>
    </w:p>
    <w:p>
      <w:pPr>
        <w:pStyle w:val="Code1"/>
        <w:rPr/>
      </w:pPr>
      <w:r>
        <w:rPr/>
      </w:r>
    </w:p>
    <w:p>
      <w:pPr>
        <w:pStyle w:val="Code1"/>
        <w:rPr/>
      </w:pPr>
      <w:r>
        <w:rPr/>
        <w:t>&lt;?xml version="1.0" encoding="utf-8"?&gt;</w:t>
      </w:r>
    </w:p>
    <w:p>
      <w:pPr>
        <w:pStyle w:val="Code1"/>
        <w:rPr/>
      </w:pPr>
      <w:r>
        <w:rPr/>
        <w:t xml:space="preserve">&lt;EntityDescriptor ID="_0c0d1ca7-7292-4bc6-801c-f880f6098f4e" </w:t>
      </w:r>
    </w:p>
    <w:p>
      <w:pPr>
        <w:pStyle w:val="Code1"/>
        <w:rPr/>
      </w:pPr>
      <w:r>
        <w:rPr/>
        <w:t xml:space="preserve">                  </w:t>
      </w:r>
      <w:r>
        <w:rPr/>
        <w:t xml:space="preserve">entityID="urn:federation:MicrosoftOnline" </w:t>
      </w:r>
    </w:p>
    <w:p>
      <w:pPr>
        <w:pStyle w:val="Code1"/>
        <w:rPr/>
      </w:pPr>
      <w:r>
        <w:rPr/>
        <w:t xml:space="preserve">                  </w:t>
      </w:r>
      <w:r>
        <w:rPr/>
        <w:t xml:space="preserve">xmlns="urn:oasis:names:tc:SAML:2.0:metadata" </w:t>
      </w:r>
    </w:p>
    <w:p>
      <w:pPr>
        <w:pStyle w:val="Code1"/>
        <w:rPr/>
      </w:pPr>
      <w:r>
        <w:rPr/>
        <w:t xml:space="preserve">                  </w:t>
      </w:r>
      <w:r>
        <w:rPr/>
        <w:t>xmlns:alg="urn:oasis:names:tc:SAML:metadata:algsupport"&gt;</w:t>
      </w:r>
    </w:p>
    <w:p>
      <w:pPr>
        <w:pStyle w:val="Code1"/>
        <w:rPr>
          <w:lang w:val="fr-FR"/>
        </w:rPr>
      </w:pPr>
      <w:r>
        <w:rPr/>
        <w:t xml:space="preserve">  </w:t>
      </w:r>
      <w:r>
        <w:rPr>
          <w:lang w:val="fr-FR"/>
        </w:rPr>
        <w:t>&lt;Signature xmlns="http://www.w3.org/2000/09/xmldsig#"&gt;</w:t>
      </w:r>
    </w:p>
    <w:p>
      <w:pPr>
        <w:pStyle w:val="Code1"/>
        <w:rPr/>
      </w:pPr>
      <w:r>
        <w:rPr>
          <w:lang w:val="fr-FR"/>
        </w:rPr>
        <w:t xml:space="preserve">    </w:t>
      </w:r>
      <w:r>
        <w:rPr/>
        <w:t>&lt;SignedInfo&gt;</w:t>
      </w:r>
    </w:p>
    <w:p>
      <w:pPr>
        <w:pStyle w:val="Code1"/>
        <w:rPr/>
      </w:pPr>
      <w:r>
        <w:rPr/>
        <w:t xml:space="preserve">      </w:t>
      </w:r>
      <w:r>
        <w:rPr/>
        <w:t>&lt;CanonicalizationMethod Algorithm="http://www.w3.org/2001/10/xml-exc-c14n#"/&gt;</w:t>
      </w:r>
    </w:p>
    <w:p>
      <w:pPr>
        <w:pStyle w:val="Code1"/>
        <w:rPr/>
      </w:pPr>
      <w:r>
        <w:rPr/>
        <w:t xml:space="preserve">      </w:t>
      </w:r>
      <w:r>
        <w:rPr/>
        <w:t>&lt;SignatureMethod Algorithm="http://www.w3.org/2000/09/xmldsig#rsa-sha1"/&gt;</w:t>
      </w:r>
    </w:p>
    <w:p>
      <w:pPr>
        <w:pStyle w:val="Code1"/>
        <w:rPr/>
      </w:pPr>
      <w:r>
        <w:rPr/>
        <w:t xml:space="preserve">      </w:t>
      </w:r>
      <w:r>
        <w:rPr/>
        <w:t>&lt;Reference URI="#_0c0d1ca7-7292-4bc6-801c-f880f6098f4e"&gt;</w:t>
      </w:r>
    </w:p>
    <w:p>
      <w:pPr>
        <w:pStyle w:val="Code1"/>
        <w:rPr/>
      </w:pPr>
      <w:r>
        <w:rPr/>
        <w:t xml:space="preserve">        </w:t>
      </w:r>
      <w:r>
        <w:rPr/>
        <w:t>&lt;Transforms&gt;</w:t>
      </w:r>
    </w:p>
    <w:p>
      <w:pPr>
        <w:pStyle w:val="Code1"/>
        <w:rPr/>
      </w:pPr>
      <w:r>
        <w:rPr/>
        <w:t xml:space="preserve">          </w:t>
      </w:r>
      <w:r>
        <w:rPr/>
        <w:t>&lt;Transform Algorithm="http://www.w3.org/2000/09/xmldsig#enveloped-signature"/&gt;</w:t>
      </w:r>
    </w:p>
    <w:p>
      <w:pPr>
        <w:pStyle w:val="Code1"/>
        <w:rPr/>
      </w:pPr>
      <w:r>
        <w:rPr/>
        <w:t xml:space="preserve">          </w:t>
      </w:r>
      <w:r>
        <w:rPr/>
        <w:t>&lt;Transform Algorithm="http://www.w3.org/2001/10/xml-exc-c14n#"/&gt;</w:t>
      </w:r>
    </w:p>
    <w:p>
      <w:pPr>
        <w:pStyle w:val="Code1"/>
        <w:rPr/>
      </w:pPr>
      <w:r>
        <w:rPr/>
        <w:t xml:space="preserve">        </w:t>
      </w:r>
      <w:r>
        <w:rPr/>
        <w:t>&lt;/Transforms&gt;</w:t>
      </w:r>
    </w:p>
    <w:p>
      <w:pPr>
        <w:pStyle w:val="Code1"/>
        <w:rPr/>
      </w:pPr>
      <w:r>
        <w:rPr/>
        <w:t xml:space="preserve">        </w:t>
      </w:r>
      <w:r>
        <w:rPr/>
        <w:t>&lt;DigestMethod Algorithm="http://www.w3.org/2000/09/xmldsig#sha1"/&gt;</w:t>
      </w:r>
    </w:p>
    <w:p>
      <w:pPr>
        <w:pStyle w:val="Code1"/>
        <w:rPr/>
      </w:pPr>
      <w:r>
        <w:rPr/>
        <w:t xml:space="preserve">        </w:t>
      </w:r>
      <w:r>
        <w:rPr/>
        <w:t>&lt;DigestValue&gt;lmuywskSIZK9HjyNuvYE+Y2vtNU=&lt;/DigestValue&gt;</w:t>
      </w:r>
    </w:p>
    <w:p>
      <w:pPr>
        <w:pStyle w:val="Code1"/>
        <w:rPr/>
      </w:pPr>
      <w:r>
        <w:rPr/>
        <w:t xml:space="preserve">      </w:t>
      </w:r>
      <w:r>
        <w:rPr/>
        <w:t>&lt;/Reference&gt;</w:t>
      </w:r>
    </w:p>
    <w:p>
      <w:pPr>
        <w:pStyle w:val="Code1"/>
        <w:rPr/>
      </w:pPr>
      <w:r>
        <w:rPr/>
        <w:t xml:space="preserve">    </w:t>
      </w:r>
      <w:r>
        <w:rPr/>
        <w:t>&lt;/SignedInfo&gt;</w:t>
      </w:r>
    </w:p>
    <w:p>
      <w:pPr>
        <w:pStyle w:val="Code1"/>
        <w:rPr/>
      </w:pPr>
      <w:r>
        <w:rPr/>
        <w:t xml:space="preserve">    </w:t>
      </w:r>
      <w:r>
        <w:rPr/>
        <w:t>&lt;SignatureValue&gt;WbCHKG4bcAcRzKQIdNIuVQqdHgfIpwpgH8RP5frAvf7+SZIxN3JIMW6FyX+YyQoPO8RV9YcBL8uTWFFD2xJ1TafogDFyFE8gnzhZAw</w:t>
      </w:r>
    </w:p>
    <w:p>
      <w:pPr>
        <w:pStyle w:val="Code1"/>
        <w:rPr/>
      </w:pPr>
      <w:r>
        <w:rPr/>
        <w:t xml:space="preserve">                    </w:t>
      </w:r>
      <w:r>
        <w:rPr/>
        <w:t>Sppj4DO60v/vTxnjR3gEucdaJIfqfDIAaORmgSLurHdlGuhq/LZCjZ3d6lsnDV1pHbSjt/vDM1okfBk0O9RqIsh8UozdXaqrY8isNK</w:t>
      </w:r>
    </w:p>
    <w:p>
      <w:pPr>
        <w:pStyle w:val="Code1"/>
        <w:rPr/>
      </w:pPr>
      <w:r>
        <w:rPr/>
        <w:t xml:space="preserve">                    </w:t>
      </w:r>
      <w:r>
        <w:rPr/>
        <w:t>jD3lUtANYPYTiJGiK9LeJd+UkzTjbluWxRMt4qaxWp8d92DeD/do/99cKY8Xy5uFsM2qXDHNqM6IH17HWJWMP7oQN53NtnVDq+8Pqa</w:t>
      </w:r>
    </w:p>
    <w:p>
      <w:pPr>
        <w:pStyle w:val="Code1"/>
        <w:rPr/>
      </w:pPr>
      <w:r>
        <w:rPr/>
        <w:t xml:space="preserve">                    </w:t>
      </w:r>
      <w:r>
        <w:rPr/>
        <w:t>bF2q6Ai8s/NMJUvoYN/ELCIUZ57pD+1A74WQ==</w:t>
      </w:r>
    </w:p>
    <w:p>
      <w:pPr>
        <w:pStyle w:val="Code1"/>
        <w:rPr/>
      </w:pPr>
      <w:r>
        <w:rPr/>
        <w:t xml:space="preserve">    </w:t>
      </w:r>
      <w:r>
        <w:rPr/>
        <w:t>&lt;/SignatureValue&gt;</w:t>
      </w:r>
    </w:p>
    <w:p>
      <w:pPr>
        <w:pStyle w:val="Code1"/>
        <w:rPr/>
      </w:pPr>
      <w:r>
        <w:rPr/>
        <w:t xml:space="preserve">    </w:t>
      </w:r>
      <w:r>
        <w:rPr/>
        <w:t>&lt;KeyInfo&gt;</w:t>
      </w:r>
    </w:p>
    <w:p>
      <w:pPr>
        <w:pStyle w:val="Code1"/>
        <w:rPr/>
      </w:pPr>
      <w:r>
        <w:rPr/>
        <w:t xml:space="preserve">      </w:t>
      </w:r>
      <w:r>
        <w:rPr/>
        <w:t>&lt;X509Data&gt;</w:t>
      </w:r>
    </w:p>
    <w:p>
      <w:pPr>
        <w:pStyle w:val="Code1"/>
        <w:rPr/>
      </w:pPr>
      <w:r>
        <w:rPr/>
        <w:t xml:space="preserve">          </w:t>
      </w:r>
      <w:r>
        <w:rPr/>
        <w:t>&lt;X509Certificate&gt;MIIDYDCCAkigAwIBAgIJALLJPAyvf2sjMA0GCSqGSIb3DQEBBQUAMCkxJzAlBgNV</w:t>
      </w:r>
    </w:p>
    <w:p>
      <w:pPr>
        <w:pStyle w:val="Code1"/>
        <w:rPr/>
      </w:pPr>
      <w:r>
        <w:rPr/>
        <w:t xml:space="preserve">                           </w:t>
      </w:r>
      <w:r>
        <w:rPr/>
        <w:t>BAMTHkxpdmUgSUQgU1RTIFNpZ25pbmcgUHVibGljIEtleTAeFw0xNDA3MTgxOTUz</w:t>
      </w:r>
    </w:p>
    <w:p>
      <w:pPr>
        <w:pStyle w:val="Code1"/>
        <w:rPr/>
      </w:pPr>
      <w:r>
        <w:rPr/>
        <w:t xml:space="preserve">                           </w:t>
      </w:r>
      <w:r>
        <w:rPr/>
        <w:t>NDBaFw0xOTA3MTcxOTUzNDBaMCkxJzAlBgNVBAMTHkxpdmUgSUQgU1RTIFNpZ25p</w:t>
      </w:r>
    </w:p>
    <w:p>
      <w:pPr>
        <w:pStyle w:val="Code1"/>
        <w:rPr/>
      </w:pPr>
      <w:r>
        <w:rPr/>
        <w:t xml:space="preserve">                           </w:t>
      </w:r>
      <w:r>
        <w:rPr/>
        <w:t>bmcgUHVibGljIEtleTCCASIwDQYJKoZIhvcNAQEBBQADggEPADCCAQoCggEBANYD</w:t>
      </w:r>
    </w:p>
    <w:p>
      <w:pPr>
        <w:pStyle w:val="Code1"/>
        <w:rPr/>
      </w:pPr>
      <w:r>
        <w:rPr/>
        <w:t xml:space="preserve">                           </w:t>
      </w:r>
      <w:r>
        <w:rPr/>
        <w:t>KgByFZdqtTnnpF4IfIp4i2XLg2rLIo+mu4DmW9gRLlBJCNc7YESUxpKzuFYaANd8</w:t>
      </w:r>
    </w:p>
    <w:p>
      <w:pPr>
        <w:pStyle w:val="Code1"/>
        <w:rPr/>
      </w:pPr>
      <w:r>
        <w:rPr/>
        <w:t xml:space="preserve">                           </w:t>
      </w:r>
      <w:r>
        <w:rPr/>
        <w:t>fWsDigJZTXbhOQApSpw4xXFnor2vJ1zm94LtqjcVEXTjUml5gAIS4pwuOU3ZfO/0</w:t>
      </w:r>
    </w:p>
    <w:p>
      <w:pPr>
        <w:pStyle w:val="Code1"/>
        <w:rPr/>
      </w:pPr>
      <w:r>
        <w:rPr/>
        <w:t xml:space="preserve">                           </w:t>
      </w:r>
      <w:r>
        <w:rPr/>
        <w:t>eTG0gDYp4a0L/mzzTRsnwe/8WMPIE75Bq2zAyAZ9aePvl3QX7cXYLPfeK4QTgK3B</w:t>
      </w:r>
    </w:p>
    <w:p>
      <w:pPr>
        <w:pStyle w:val="Code1"/>
        <w:rPr/>
      </w:pPr>
      <w:r>
        <w:rPr/>
        <w:t xml:space="preserve">                           </w:t>
      </w:r>
      <w:r>
        <w:rPr/>
        <w:t>5lwe1wWu3y5oQidjcSok8Frf80xzuCYuOa+ZUK3JibpLLCrT4uwiqf+KREDSdc4b</w:t>
      </w:r>
    </w:p>
    <w:p>
      <w:pPr>
        <w:pStyle w:val="Code1"/>
        <w:rPr/>
      </w:pPr>
      <w:r>
        <w:rPr/>
        <w:t xml:space="preserve">                           </w:t>
      </w:r>
      <w:r>
        <w:rPr/>
        <w:t>PPlq0PWI4sQr1tha8yypRSvOH+/MxcfSRSnl6Uc+gm8nVEEWWIu4hhu6NIfG91mM</w:t>
      </w:r>
    </w:p>
    <w:p>
      <w:pPr>
        <w:pStyle w:val="Code1"/>
        <w:rPr/>
      </w:pPr>
      <w:r>
        <w:rPr/>
        <w:t xml:space="preserve">                           </w:t>
      </w:r>
      <w:r>
        <w:rPr/>
        <w:t>UqJuzkgLCi6Gov6JS8UCAwEAAaOBijCBhzAdBgNVHQ4EFgQUnQoq7sI3R8rde4sQ</w:t>
      </w:r>
    </w:p>
    <w:p>
      <w:pPr>
        <w:pStyle w:val="Code1"/>
        <w:rPr/>
      </w:pPr>
      <w:r>
        <w:rPr/>
        <w:t xml:space="preserve">                           </w:t>
      </w:r>
      <w:r>
        <w:rPr/>
        <w:t>s6nGEbJm3LcwWQYDVR0jBFIwUIAUnQoq7sI3R8rde4sQs6nGEbJm3LehLaQrMCkx</w:t>
      </w:r>
    </w:p>
    <w:p>
      <w:pPr>
        <w:pStyle w:val="Code1"/>
        <w:rPr/>
      </w:pPr>
      <w:r>
        <w:rPr/>
        <w:t xml:space="preserve">                           </w:t>
      </w:r>
      <w:r>
        <w:rPr/>
        <w:t>JzAlBgNVBAMTHkxpdmUgSUQgU1RTIFNpZ25pbmcgUHVibGljIEtleYIJALLJPAyv</w:t>
      </w:r>
    </w:p>
    <w:p>
      <w:pPr>
        <w:pStyle w:val="Code1"/>
        <w:rPr/>
      </w:pPr>
      <w:r>
        <w:rPr/>
        <w:t xml:space="preserve">                           </w:t>
      </w:r>
      <w:r>
        <w:rPr/>
        <w:t>f2sjMAsGA1UdDwQEAwIBxjANBgkqhkiG9w0BAQUFAAOCAQEAf4jaNhKzRG3k+52W</w:t>
      </w:r>
    </w:p>
    <w:p>
      <w:pPr>
        <w:pStyle w:val="Code1"/>
        <w:rPr/>
      </w:pPr>
      <w:r>
        <w:rPr/>
        <w:t xml:space="preserve">                           </w:t>
      </w:r>
      <w:r>
        <w:rPr/>
        <w:t>oM9nnISP7rlWIeWwH6EQGUlF6ozSP/03gYMAdqpdhww5zNwKzi7TQVbDC0pgq/tq</w:t>
      </w:r>
    </w:p>
    <w:p>
      <w:pPr>
        <w:pStyle w:val="Code1"/>
        <w:rPr/>
      </w:pPr>
      <w:r>
        <w:rPr/>
        <w:t xml:space="preserve">                           </w:t>
      </w:r>
      <w:r>
        <w:rPr/>
        <w:t>zHv6JEI0R4B6h7/TJ1pYPxdvIFQrE27RHESltH/m+5UkVnayLqRD3/fi4zf4aEpx</w:t>
      </w:r>
    </w:p>
    <w:p>
      <w:pPr>
        <w:pStyle w:val="Code1"/>
        <w:rPr/>
      </w:pPr>
      <w:r>
        <w:rPr/>
        <w:t xml:space="preserve">                           </w:t>
      </w:r>
      <w:r>
        <w:rPr/>
        <w:t>SDZ73MCR5LanPGqvlAMz29AL3g1ynj+eu7xMfFsM/8+qJaCXuxT5/30eeLEe+PYi</w:t>
      </w:r>
    </w:p>
    <w:p>
      <w:pPr>
        <w:pStyle w:val="Code1"/>
        <w:rPr/>
      </w:pPr>
      <w:r>
        <w:rPr/>
        <w:t xml:space="preserve">                           </w:t>
      </w:r>
      <w:r>
        <w:rPr/>
        <w:t>kA/PhEwp+qkDQWPvdAwEghuUaFvtKAgDZierjpGzHZnYkXTTDTHVe1iP7tsAJH5q</w:t>
      </w:r>
    </w:p>
    <w:p>
      <w:pPr>
        <w:pStyle w:val="Code1"/>
        <w:rPr/>
      </w:pPr>
      <w:r>
        <w:rPr/>
        <w:t xml:space="preserve">                           </w:t>
      </w:r>
      <w:r>
        <w:rPr/>
        <w:t>K3qdcv3UGPyZrjC/lietJcAcnwVoZQ93v2ieGfcKKN+PFN9M59/BkPo62HPoGNNx</w:t>
      </w:r>
    </w:p>
    <w:p>
      <w:pPr>
        <w:pStyle w:val="Code1"/>
        <w:rPr/>
      </w:pPr>
      <w:r>
        <w:rPr/>
        <w:t xml:space="preserve">                           </w:t>
      </w:r>
      <w:r>
        <w:rPr/>
        <w:t>2ZDQaQ==</w:t>
      </w:r>
    </w:p>
    <w:p>
      <w:pPr>
        <w:pStyle w:val="Code1"/>
        <w:rPr/>
      </w:pPr>
      <w:r>
        <w:rPr/>
        <w:t xml:space="preserve">          </w:t>
      </w:r>
      <w:r>
        <w:rPr/>
        <w:t>&lt;/X509Certificate&gt;</w:t>
      </w:r>
    </w:p>
    <w:p>
      <w:pPr>
        <w:pStyle w:val="Code1"/>
        <w:rPr/>
      </w:pPr>
      <w:r>
        <w:rPr/>
        <w:t xml:space="preserve">        </w:t>
      </w:r>
      <w:r>
        <w:rPr/>
        <w:t>&lt;/X509Data&gt;</w:t>
      </w:r>
    </w:p>
    <w:p>
      <w:pPr>
        <w:pStyle w:val="Code1"/>
        <w:rPr/>
      </w:pPr>
      <w:r>
        <w:rPr/>
        <w:t xml:space="preserve">      </w:t>
      </w:r>
      <w:r>
        <w:rPr/>
        <w:t>&lt;/KeyInfo&gt;</w:t>
      </w:r>
    </w:p>
    <w:p>
      <w:pPr>
        <w:pStyle w:val="Code1"/>
        <w:rPr/>
      </w:pPr>
      <w:r>
        <w:rPr/>
        <w:t xml:space="preserve">  </w:t>
      </w:r>
      <w:r>
        <w:rPr/>
        <w:t>&lt;/Signature&gt;</w:t>
      </w:r>
    </w:p>
    <w:p>
      <w:pPr>
        <w:pStyle w:val="Code1"/>
        <w:rPr/>
      </w:pPr>
      <w:r>
        <w:rPr/>
        <w:t xml:space="preserve">  </w:t>
      </w:r>
      <w:r>
        <w:rPr/>
        <w:t>&lt;Extensions&gt;</w:t>
      </w:r>
    </w:p>
    <w:p>
      <w:pPr>
        <w:pStyle w:val="Code1"/>
        <w:rPr/>
      </w:pPr>
      <w:r>
        <w:rPr/>
        <w:t xml:space="preserve">    </w:t>
      </w:r>
      <w:r>
        <w:rPr/>
        <w:t>&lt;alg:DigestMethod Algorithm="http://www.w3.org/2000/09/xmldsig#sha1"/&gt;</w:t>
      </w:r>
    </w:p>
    <w:p>
      <w:pPr>
        <w:pStyle w:val="Code1"/>
        <w:rPr/>
      </w:pPr>
      <w:r>
        <w:rPr/>
        <w:t xml:space="preserve">    </w:t>
      </w:r>
      <w:r>
        <w:rPr/>
        <w:t>&lt;alg:SigningMethod Algorithm="http://www.w3.org/2000/09/xmldsig#rsa-sha1"/&gt;</w:t>
      </w:r>
    </w:p>
    <w:p>
      <w:pPr>
        <w:pStyle w:val="Code1"/>
        <w:rPr/>
      </w:pPr>
      <w:r>
        <w:rPr/>
        <w:t xml:space="preserve">  </w:t>
      </w:r>
      <w:r>
        <w:rPr/>
        <w:t>&lt;/Extensions&gt;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t xml:space="preserve">  </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&lt;SPSSODescriptor protocolSupportEnumeration="urn:oasis:names:tc:SAML:2.0:protocol" WantAssertionsSigned="true"&gt;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r>
    </w:p>
    <w:p>
      <w:pPr>
        <w:pStyle w:val="Code1"/>
        <w:rPr/>
      </w:pPr>
      <w:r>
        <w:rPr/>
        <w:t xml:space="preserve">    </w:t>
      </w:r>
      <w:r>
        <w:rPr/>
        <w:t>&lt;KeyDescriptor use="signing"&gt;</w:t>
      </w:r>
    </w:p>
    <w:p>
      <w:pPr>
        <w:pStyle w:val="Code1"/>
        <w:rPr/>
      </w:pPr>
      <w:r>
        <w:rPr/>
        <w:t xml:space="preserve">      </w:t>
      </w:r>
      <w:r>
        <w:rPr/>
        <w:t>&lt;ds:KeyInfo xmlns:ds="http://www.w3.org/2000/09/xmldsig#"&gt;</w:t>
      </w:r>
    </w:p>
    <w:p>
      <w:pPr>
        <w:pStyle w:val="Code1"/>
        <w:rPr/>
      </w:pPr>
      <w:r>
        <w:rPr/>
        <w:t xml:space="preserve">        </w:t>
      </w:r>
      <w:r>
        <w:rPr/>
        <w:t>&lt;ds:X509Data&gt;</w:t>
      </w:r>
    </w:p>
    <w:p>
      <w:pPr>
        <w:pStyle w:val="Code1"/>
        <w:rPr/>
      </w:pPr>
      <w:r>
        <w:rPr/>
        <w:t xml:space="preserve">          </w:t>
      </w:r>
      <w:r>
        <w:rPr/>
        <w:t>&lt;ds:X509Certificate&gt;MIIDYDCCAkigAwIBAgIJALLJPAyvf2sjMA0GCSqGSIb3DQEBBQUAMCkxJzAlBgNV</w:t>
      </w:r>
    </w:p>
    <w:p>
      <w:pPr>
        <w:pStyle w:val="Code1"/>
        <w:rPr/>
      </w:pPr>
      <w:r>
        <w:rPr/>
        <w:t xml:space="preserve">                              </w:t>
      </w:r>
      <w:r>
        <w:rPr/>
        <w:t>BAMTHkxpdmUgSUQgU1RTIFNpZ25pbmcgUHVibGljIEtleTAeFw0xNDA3MTgxOTUz</w:t>
      </w:r>
    </w:p>
    <w:p>
      <w:pPr>
        <w:pStyle w:val="Code1"/>
        <w:rPr/>
      </w:pPr>
      <w:r>
        <w:rPr/>
        <w:t xml:space="preserve">                              </w:t>
      </w:r>
      <w:r>
        <w:rPr/>
        <w:t>NDBaFw0xOTA3MTcxOTUzNDBaMCkxJzAlBgNVBAMTHkxpdmUgSUQgU1RTIFNpZ25p</w:t>
      </w:r>
    </w:p>
    <w:p>
      <w:pPr>
        <w:pStyle w:val="Code1"/>
        <w:rPr/>
      </w:pPr>
      <w:r>
        <w:rPr/>
        <w:t xml:space="preserve">                              </w:t>
      </w:r>
      <w:r>
        <w:rPr/>
        <w:t>bmcgUHVibGljIEtleTCCASIwDQYJKoZIhvcNAQEBBQADggEPADCCAQoCggEBANYD</w:t>
      </w:r>
    </w:p>
    <w:p>
      <w:pPr>
        <w:pStyle w:val="Code1"/>
        <w:rPr/>
      </w:pPr>
      <w:r>
        <w:rPr/>
        <w:t xml:space="preserve">                              </w:t>
      </w:r>
      <w:r>
        <w:rPr/>
        <w:t>KgByFZdqtTnnpF4IfIp4i2XLg2rLIo+mu4DmW9gRLlBJCNc7YESUxpKzuFYaANd8</w:t>
      </w:r>
    </w:p>
    <w:p>
      <w:pPr>
        <w:pStyle w:val="Code1"/>
        <w:rPr/>
      </w:pPr>
      <w:r>
        <w:rPr/>
        <w:t xml:space="preserve">                              </w:t>
      </w:r>
      <w:r>
        <w:rPr/>
        <w:t>fWsDigJZTXbhOQApSpw4xXFnor2vJ1zm94LtqjcVEXTjUml5gAIS4pwuOU3ZfO/0</w:t>
      </w:r>
    </w:p>
    <w:p>
      <w:pPr>
        <w:pStyle w:val="Code1"/>
        <w:rPr/>
      </w:pPr>
      <w:r>
        <w:rPr/>
        <w:t xml:space="preserve">                              </w:t>
      </w:r>
      <w:r>
        <w:rPr/>
        <w:t>eTG0gDYp4a0L/mzzTRsnwe/8WMPIE75Bq2zAyAZ9aePvl3QX7cXYLPfeK4QTgK3B</w:t>
      </w:r>
    </w:p>
    <w:p>
      <w:pPr>
        <w:pStyle w:val="Code1"/>
        <w:rPr/>
      </w:pPr>
      <w:r>
        <w:rPr/>
        <w:t xml:space="preserve">                              </w:t>
      </w:r>
      <w:r>
        <w:rPr/>
        <w:t>5lwe1wWu3y5oQidjcSok8Frf80xzuCYuOa+ZUK3JibpLLCrT4uwiqf+KREDSdc4b</w:t>
      </w:r>
    </w:p>
    <w:p>
      <w:pPr>
        <w:pStyle w:val="Code1"/>
        <w:rPr/>
      </w:pPr>
      <w:r>
        <w:rPr/>
        <w:t xml:space="preserve">                              </w:t>
      </w:r>
      <w:r>
        <w:rPr/>
        <w:t>PPlq0PWI4sQr1tha8yypRSvOH+/MxcfSRSnl6Uc+gm8nVEEWWIu4hhu6NIfG91mM</w:t>
      </w:r>
    </w:p>
    <w:p>
      <w:pPr>
        <w:pStyle w:val="Code1"/>
        <w:rPr/>
      </w:pPr>
      <w:r>
        <w:rPr/>
        <w:t xml:space="preserve">                              </w:t>
      </w:r>
      <w:r>
        <w:rPr/>
        <w:t>UqJuzkgLCi6Gov6JS8UCAwEAAaOBijCBhzAdBgNVHQ4EFgQUnQoq7sI3R8rde4sQ</w:t>
      </w:r>
    </w:p>
    <w:p>
      <w:pPr>
        <w:pStyle w:val="Code1"/>
        <w:rPr/>
      </w:pPr>
      <w:r>
        <w:rPr/>
        <w:t xml:space="preserve">                              </w:t>
      </w:r>
      <w:r>
        <w:rPr/>
        <w:t>s6nGEbJm3LcwWQYDVR0jBFIwUIAUnQoq7sI3R8rde4sQs6nGEbJm3LehLaQrMCkx</w:t>
      </w:r>
    </w:p>
    <w:p>
      <w:pPr>
        <w:pStyle w:val="Code1"/>
        <w:rPr/>
      </w:pPr>
      <w:r>
        <w:rPr/>
        <w:t xml:space="preserve">                              </w:t>
      </w:r>
      <w:r>
        <w:rPr/>
        <w:t>JzAlBgNVBAMTHkxpdmUgSUQgU1RTIFNpZ25pbmcgUHVibGljIEtleYIJALLJPAyv</w:t>
      </w:r>
    </w:p>
    <w:p>
      <w:pPr>
        <w:pStyle w:val="Code1"/>
        <w:rPr/>
      </w:pPr>
      <w:r>
        <w:rPr/>
        <w:t xml:space="preserve">                              </w:t>
      </w:r>
      <w:r>
        <w:rPr/>
        <w:t>f2sjMAsGA1UdDwQEAwIBxjANBgkqhkiG9w0BAQUFAAOCAQEAf4jaNhKzRG3k+52W</w:t>
      </w:r>
    </w:p>
    <w:p>
      <w:pPr>
        <w:pStyle w:val="Code1"/>
        <w:rPr/>
      </w:pPr>
      <w:r>
        <w:rPr/>
        <w:t xml:space="preserve">                              </w:t>
      </w:r>
      <w:r>
        <w:rPr/>
        <w:t>oM9nnISP7rlWIeWwH6EQGUlF6ozSP/03gYMAdqpdhww5zNwKzi7TQVbDC0pgq/tq</w:t>
      </w:r>
    </w:p>
    <w:p>
      <w:pPr>
        <w:pStyle w:val="Code1"/>
        <w:rPr/>
      </w:pPr>
      <w:r>
        <w:rPr/>
        <w:t xml:space="preserve">                              </w:t>
      </w:r>
      <w:r>
        <w:rPr/>
        <w:t>zHv6JEI0R4B6h7/TJ1pYPxdvIFQrE27RHESltH/m+5UkVnayLqRD3/fi4zf4aEpx</w:t>
      </w:r>
    </w:p>
    <w:p>
      <w:pPr>
        <w:pStyle w:val="Code1"/>
        <w:rPr/>
      </w:pPr>
      <w:r>
        <w:rPr/>
        <w:t xml:space="preserve">                              </w:t>
      </w:r>
      <w:r>
        <w:rPr/>
        <w:t>SDZ73MCR5LanPGqvlAMz29AL3g1ynj+eu7xMfFsM/8+qJaCXuxT5/30eeLEe+PYi</w:t>
      </w:r>
    </w:p>
    <w:p>
      <w:pPr>
        <w:pStyle w:val="Code1"/>
        <w:rPr/>
      </w:pPr>
      <w:r>
        <w:rPr/>
        <w:t xml:space="preserve">                              </w:t>
      </w:r>
      <w:r>
        <w:rPr/>
        <w:t>kA/PhEwp+qkDQWPvdAwEghuUaFvtKAgDZierjpGzHZnYkXTTDTHVe1iP7tsAJH5q</w:t>
      </w:r>
    </w:p>
    <w:p>
      <w:pPr>
        <w:pStyle w:val="Code1"/>
        <w:rPr/>
      </w:pPr>
      <w:r>
        <w:rPr/>
        <w:t xml:space="preserve">                              </w:t>
      </w:r>
      <w:r>
        <w:rPr/>
        <w:t>K3qdcv3UGPyZrjC/lietJcAcnwVoZQ93v2ieGfcKKN+PFN9M59/BkPo62HPoGNNx</w:t>
      </w:r>
    </w:p>
    <w:p>
      <w:pPr>
        <w:pStyle w:val="Code1"/>
        <w:rPr/>
      </w:pPr>
      <w:r>
        <w:rPr/>
        <w:t xml:space="preserve">                              </w:t>
      </w:r>
      <w:r>
        <w:rPr/>
        <w:t>2ZDQaQ==</w:t>
      </w:r>
    </w:p>
    <w:p>
      <w:pPr>
        <w:pStyle w:val="Code1"/>
        <w:rPr/>
      </w:pPr>
      <w:r>
        <w:rPr/>
        <w:t xml:space="preserve">           </w:t>
      </w:r>
      <w:r>
        <w:rPr/>
        <w:t>&lt;/ds:X509Certificate&gt;</w:t>
      </w:r>
    </w:p>
    <w:p>
      <w:pPr>
        <w:pStyle w:val="Code1"/>
        <w:rPr/>
      </w:pPr>
      <w:r>
        <w:rPr/>
        <w:t xml:space="preserve">        </w:t>
      </w:r>
      <w:r>
        <w:rPr/>
        <w:t>&lt;/ds:X509Data&gt;</w:t>
      </w:r>
    </w:p>
    <w:p>
      <w:pPr>
        <w:pStyle w:val="Code1"/>
        <w:rPr/>
      </w:pPr>
      <w:r>
        <w:rPr/>
        <w:t xml:space="preserve">      </w:t>
      </w:r>
      <w:r>
        <w:rPr/>
        <w:t>&lt;/ds:KeyInfo&gt;</w:t>
      </w:r>
    </w:p>
    <w:p>
      <w:pPr>
        <w:pStyle w:val="Code1"/>
        <w:rPr/>
      </w:pPr>
      <w:r>
        <w:rPr/>
        <w:t xml:space="preserve">    </w:t>
      </w:r>
      <w:r>
        <w:rPr/>
        <w:t>&lt;/KeyDescriptor&gt;</w:t>
      </w:r>
    </w:p>
    <w:p>
      <w:pPr>
        <w:pStyle w:val="Code1"/>
        <w:rPr/>
      </w:pPr>
      <w:r>
        <w:rPr/>
        <w:t xml:space="preserve">    </w:t>
      </w:r>
      <w:r>
        <w:rPr/>
        <w:t>&lt;KeyDescriptor use="signing"&gt;</w:t>
      </w:r>
    </w:p>
    <w:p>
      <w:pPr>
        <w:pStyle w:val="Code1"/>
        <w:rPr/>
      </w:pPr>
      <w:r>
        <w:rPr/>
        <w:t xml:space="preserve">      </w:t>
      </w:r>
      <w:r>
        <w:rPr/>
        <w:t>&lt;ds:KeyInfo xmlns:ds="http://www.w3.org/2000/09/xmldsig#"&gt;</w:t>
      </w:r>
    </w:p>
    <w:p>
      <w:pPr>
        <w:pStyle w:val="Code1"/>
        <w:rPr/>
      </w:pPr>
      <w:r>
        <w:rPr/>
        <w:t xml:space="preserve">        </w:t>
      </w:r>
      <w:r>
        <w:rPr/>
        <w:t>&lt;ds:X509Data&gt;</w:t>
      </w:r>
    </w:p>
    <w:p>
      <w:pPr>
        <w:pStyle w:val="Code1"/>
        <w:rPr/>
      </w:pPr>
      <w:r>
        <w:rPr/>
        <w:t xml:space="preserve">          </w:t>
      </w:r>
      <w:r>
        <w:rPr/>
        <w:t>&lt;ds:X509Certificate&gt;MIIDYDCCAkigAwIBAgIJAKLDsqkylLefMA0GCSqGSIb3DQEBBQUAMCkxJzAlBgNV</w:t>
      </w:r>
    </w:p>
    <w:p>
      <w:pPr>
        <w:pStyle w:val="Code1"/>
        <w:rPr/>
      </w:pPr>
      <w:r>
        <w:rPr/>
        <w:t xml:space="preserve">                              </w:t>
      </w:r>
      <w:r>
        <w:rPr/>
        <w:t>BAMTHkxpdmUgSUQgU1RTIFNpZ25pbmcgUHVibGljIEtleTAeFw0xNDEwMTAxODE2</w:t>
      </w:r>
    </w:p>
    <w:p>
      <w:pPr>
        <w:pStyle w:val="Code1"/>
        <w:rPr/>
      </w:pPr>
      <w:r>
        <w:rPr/>
        <w:t xml:space="preserve">                              </w:t>
      </w:r>
      <w:r>
        <w:rPr/>
        <w:t>MTNaFw0xOTEwMDkxODE2MTNaMCkxJzAlBgNVBAMTHkxpdmUgSUQgU1RTIFNpZ25p</w:t>
      </w:r>
    </w:p>
    <w:p>
      <w:pPr>
        <w:pStyle w:val="Code1"/>
        <w:rPr/>
      </w:pPr>
      <w:r>
        <w:rPr/>
        <w:t xml:space="preserve">                              </w:t>
      </w:r>
      <w:r>
        <w:rPr/>
        <w:t>bmcgUHVibGljIEtleTCCASIwDQYJKoZIhvcNAQEBBQADggEPADCCAQoCggEBAM7A</w:t>
      </w:r>
    </w:p>
    <w:p>
      <w:pPr>
        <w:pStyle w:val="Code1"/>
        <w:rPr/>
      </w:pPr>
      <w:r>
        <w:rPr/>
        <w:t xml:space="preserve">                              </w:t>
      </w:r>
      <w:r>
        <w:rPr/>
        <w:t>3m6uvOxEsX+NlB1hnflaR8DJj597wY3qyh/FX4O6rKvU2leAfINmBWcjEFApCKi9</w:t>
      </w:r>
    </w:p>
    <w:p>
      <w:pPr>
        <w:pStyle w:val="Code1"/>
        <w:rPr/>
      </w:pPr>
      <w:r>
        <w:rPr/>
        <w:t xml:space="preserve">                              </w:t>
      </w:r>
      <w:r>
        <w:rPr/>
        <w:t>p5uIaZpNlDpPQ+R3BaZx+4NhHbOMpeWlpIiZHL61lwbulzurffUPhtzQNHAVzOBk</w:t>
      </w:r>
    </w:p>
    <w:p>
      <w:pPr>
        <w:pStyle w:val="Code1"/>
        <w:rPr/>
      </w:pPr>
      <w:r>
        <w:rPr/>
        <w:t xml:space="preserve">                              </w:t>
      </w:r>
      <w:r>
        <w:rPr/>
        <w:t>ZsOgN9BD/hOleU//d+IXz08ateUb3Ip2vyaodilYQDDi5M9yOhanv1cO1Usjo2xT</w:t>
      </w:r>
    </w:p>
    <w:p>
      <w:pPr>
        <w:pStyle w:val="Code1"/>
        <w:rPr/>
      </w:pPr>
      <w:r>
        <w:rPr/>
        <w:t xml:space="preserve">                              </w:t>
      </w:r>
      <w:r>
        <w:rPr/>
        <w:t>LfiK+TVygu+8bo+/8JHGPRy6pnghng970DRBDkVrKzozlrnmMesdSrtuCnsgyRbE</w:t>
      </w:r>
    </w:p>
    <w:p>
      <w:pPr>
        <w:pStyle w:val="Code1"/>
        <w:rPr/>
      </w:pPr>
      <w:r>
        <w:rPr/>
        <w:t xml:space="preserve">                              </w:t>
      </w:r>
      <w:r>
        <w:rPr/>
        <w:t>XckxaQ8S2nDYyFqBI0PkcBW8+0akdFWW58Os5cGbPFeHi6vtZCR5pWw5pnqtuoip</w:t>
      </w:r>
    </w:p>
    <w:p>
      <w:pPr>
        <w:pStyle w:val="Code1"/>
        <w:rPr/>
      </w:pPr>
      <w:r>
        <w:rPr/>
        <w:t xml:space="preserve">                              </w:t>
      </w:r>
      <w:r>
        <w:rPr/>
        <w:t>rdk9jg1axT3vwu+RVdcCAwEAAaOBijCBhzAdBgNVHQ4EFgQUBjNylGJBvkAY/4yI</w:t>
      </w:r>
    </w:p>
    <w:p>
      <w:pPr>
        <w:pStyle w:val="Code1"/>
        <w:rPr/>
      </w:pPr>
      <w:r>
        <w:rPr/>
        <w:t xml:space="preserve">                              </w:t>
      </w:r>
      <w:r>
        <w:rPr/>
        <w:t>IoD00R6p5hIwWQYDVR0jBFIwUIAUBjNylGJBvkAY/4yIIoD00R6p5hKhLaQrMCkx</w:t>
      </w:r>
    </w:p>
    <w:p>
      <w:pPr>
        <w:pStyle w:val="Code1"/>
        <w:rPr/>
      </w:pPr>
      <w:r>
        <w:rPr/>
        <w:t xml:space="preserve">                              </w:t>
      </w:r>
      <w:r>
        <w:rPr/>
        <w:t>JzAlBgNVBAMTHkxpdmUgSUQgU1RTIFNpZ25pbmcgUHVibGljIEtleYIJAKLDsqky</w:t>
      </w:r>
    </w:p>
    <w:p>
      <w:pPr>
        <w:pStyle w:val="Code1"/>
        <w:rPr/>
      </w:pPr>
      <w:r>
        <w:rPr/>
        <w:t xml:space="preserve">                              </w:t>
      </w:r>
      <w:r>
        <w:rPr/>
        <w:t>lLefMAsGA1UdDwQEAwIBxjANBgkqhkiG9w0BAQUFAAOCAQEAQGZUlJ3zzJvy1OLd</w:t>
      </w:r>
    </w:p>
    <w:p>
      <w:pPr>
        <w:pStyle w:val="Code1"/>
        <w:rPr/>
      </w:pPr>
      <w:r>
        <w:rPr/>
        <w:t xml:space="preserve">                              </w:t>
      </w:r>
      <w:r>
        <w:rPr/>
        <w:t>tV3NTYHlbVHm3Fty17xqW9Ui8GE8sEWeUdHA6eURNNpNpd+gAGC6Tp+k+cU1LlPw</w:t>
      </w:r>
    </w:p>
    <w:p>
      <w:pPr>
        <w:pStyle w:val="Code1"/>
        <w:rPr/>
      </w:pPr>
      <w:r>
        <w:rPr/>
        <w:t xml:space="preserve">                              </w:t>
      </w:r>
      <w:r>
        <w:rPr/>
        <w:t>Xm7BAATJ/2DjY8tzRc6r6EneQWRkIa8xpbvknXvUml6iFgo2ofOWLaFk6XpQ64MA</w:t>
      </w:r>
    </w:p>
    <w:p>
      <w:pPr>
        <w:pStyle w:val="Code1"/>
        <w:rPr/>
      </w:pPr>
      <w:r>
        <w:rPr/>
        <w:t xml:space="preserve">                              </w:t>
      </w:r>
      <w:r>
        <w:rPr/>
        <w:t>O35wv9XEARNabJ9wJSRSevUigAx2U2GvaorV5PgqHImiKTSrL0K6j8B4OqXWUqP0</w:t>
      </w:r>
    </w:p>
    <w:p>
      <w:pPr>
        <w:pStyle w:val="Code1"/>
        <w:rPr/>
      </w:pPr>
      <w:r>
        <w:rPr/>
        <w:t xml:space="preserve">                              </w:t>
      </w:r>
      <w:r>
        <w:rPr/>
        <w:t>KGf7pCdGlrq2XEl95N2zj8n/scvA9JasImztsVlZ+WxeF+OAMvWQQFc54gC6lwWc</w:t>
      </w:r>
    </w:p>
    <w:p>
      <w:pPr>
        <w:pStyle w:val="Code1"/>
        <w:rPr/>
      </w:pPr>
      <w:r>
        <w:rPr/>
        <w:t xml:space="preserve">                              </w:t>
      </w:r>
      <w:r>
        <w:rPr/>
        <w:t>8kno8vPn3lwxVkTU0o9wcHnOhNi2hzVDV85sz7P9dOZYF73uy1uLshdjCcwlmQ2l</w:t>
      </w:r>
    </w:p>
    <w:p>
      <w:pPr>
        <w:pStyle w:val="Code1"/>
        <w:rPr/>
      </w:pPr>
      <w:r>
        <w:rPr/>
        <w:t xml:space="preserve">                              </w:t>
      </w:r>
      <w:r>
        <w:rPr/>
        <w:t>A9OV9w==</w:t>
      </w:r>
    </w:p>
    <w:p>
      <w:pPr>
        <w:pStyle w:val="Code1"/>
        <w:rPr/>
      </w:pPr>
      <w:r>
        <w:rPr/>
        <w:t xml:space="preserve">          </w:t>
      </w:r>
      <w:r>
        <w:rPr/>
        <w:t>&lt;/ds:X509Certificate&gt;</w:t>
      </w:r>
    </w:p>
    <w:p>
      <w:pPr>
        <w:pStyle w:val="Code1"/>
        <w:rPr/>
      </w:pPr>
      <w:r>
        <w:rPr/>
        <w:t xml:space="preserve">        </w:t>
      </w:r>
      <w:r>
        <w:rPr/>
        <w:t>&lt;/ds:X509Data&gt;</w:t>
      </w:r>
    </w:p>
    <w:p>
      <w:pPr>
        <w:pStyle w:val="Code1"/>
        <w:rPr/>
      </w:pPr>
      <w:r>
        <w:rPr/>
        <w:t xml:space="preserve">      </w:t>
      </w:r>
      <w:r>
        <w:rPr/>
        <w:t>&lt;/ds:KeyInfo&gt;</w:t>
      </w:r>
    </w:p>
    <w:p>
      <w:pPr>
        <w:pStyle w:val="Code1"/>
        <w:rPr/>
      </w:pPr>
      <w:r>
        <w:rPr/>
        <w:t xml:space="preserve">    </w:t>
      </w:r>
      <w:r>
        <w:rPr/>
        <w:t>&lt;/KeyDescriptor&gt;</w:t>
      </w:r>
    </w:p>
    <w:p>
      <w:pPr>
        <w:pStyle w:val="Code1"/>
        <w:rPr/>
      </w:pPr>
      <w:r>
        <w:rPr/>
      </w:r>
    </w:p>
    <w:p>
      <w:pPr>
        <w:pStyle w:val="Code1"/>
        <w:rPr/>
      </w:pPr>
      <w:r>
        <w:rPr/>
        <w:t xml:space="preserve">    </w:t>
      </w:r>
      <w:r>
        <w:rPr/>
        <w:t xml:space="preserve">&lt;SingleLogoutService Binding="urn:oasis:names:tc:SAML:2.0:bindings:HTTP-POST"     </w:t>
      </w:r>
    </w:p>
    <w:p>
      <w:pPr>
        <w:pStyle w:val="Code1"/>
        <w:rPr/>
      </w:pPr>
      <w:r>
        <w:rPr/>
        <w:t xml:space="preserve">                         </w:t>
      </w:r>
      <w:r>
        <w:rPr/>
        <w:t>Location="https://login.microsoftonline.com/login.srf"/&gt;</w:t>
      </w:r>
    </w:p>
    <w:p>
      <w:pPr>
        <w:pStyle w:val="Code1"/>
        <w:rPr/>
      </w:pPr>
      <w:r>
        <w:rPr/>
      </w:r>
    </w:p>
    <w:p>
      <w:pPr>
        <w:pStyle w:val="Code1"/>
        <w:rPr/>
      </w:pPr>
      <w:r>
        <w:rPr/>
        <w:t xml:space="preserve">    </w:t>
      </w:r>
      <w:r>
        <w:rPr/>
        <w:t>&lt;NameIDFormat&gt;urn:oasis:names:tc:SAML:1.1:nameid-format:emailAddress&lt;/NameIDFormat&gt;</w:t>
      </w:r>
    </w:p>
    <w:p>
      <w:pPr>
        <w:pStyle w:val="Code1"/>
        <w:rPr/>
      </w:pPr>
      <w:r>
        <w:rPr/>
        <w:t xml:space="preserve">    </w:t>
      </w:r>
      <w:r>
        <w:rPr/>
        <w:t>&lt;NameIDFormat&gt;urn:mace:shibboleth:1.0:nameIdentifier&lt;/NameIDFormat&gt;</w:t>
      </w:r>
    </w:p>
    <w:p>
      <w:pPr>
        <w:pStyle w:val="Code1"/>
        <w:rPr/>
      </w:pPr>
      <w:r>
        <w:rPr/>
        <w:t xml:space="preserve">    </w:t>
      </w:r>
      <w:r>
        <w:rPr/>
        <w:t>&lt;NameIDFormat&gt;urn:oasis:names:tc:SAML:1.1:nameid-format:unspecified&lt;/NameIDFormat&gt;</w:t>
      </w:r>
    </w:p>
    <w:p>
      <w:pPr>
        <w:pStyle w:val="Code1"/>
        <w:rPr/>
      </w:pPr>
      <w:r>
        <w:rPr/>
        <w:t xml:space="preserve">    </w:t>
      </w:r>
      <w:r>
        <w:rPr/>
        <w:t>&lt;NameIDFormat&gt;urn:oasis:names:tc:SAML:2.0:nameid-format:transient&lt;/NameIDFormat&gt;</w:t>
      </w:r>
    </w:p>
    <w:p>
      <w:pPr>
        <w:pStyle w:val="Code1"/>
        <w:rPr/>
      </w:pPr>
      <w:r>
        <w:rPr/>
        <w:t xml:space="preserve">    </w:t>
      </w:r>
      <w:r>
        <w:rPr/>
        <w:t>&lt;NameIDFormat&gt;urn:oasis:names:tc:SAML:2.0:nameid-format:persistent&lt;/NameIDFormat&gt;</w:t>
      </w:r>
    </w:p>
    <w:p>
      <w:pPr>
        <w:pStyle w:val="Code1"/>
        <w:rPr/>
      </w:pPr>
      <w:r>
        <w:rPr/>
      </w:r>
    </w:p>
    <w:p>
      <w:pPr>
        <w:pStyle w:val="Code1"/>
        <w:rPr/>
      </w:pPr>
      <w:r>
        <w:rPr/>
        <w:t xml:space="preserve">    </w:t>
      </w:r>
      <w:r>
        <w:rPr/>
        <w:t xml:space="preserve">&lt;AssertionConsumerService isDefault="true" </w:t>
      </w:r>
    </w:p>
    <w:p>
      <w:pPr>
        <w:pStyle w:val="Code1"/>
        <w:rPr/>
      </w:pPr>
      <w:r>
        <w:rPr/>
        <w:t xml:space="preserve">                              </w:t>
      </w:r>
      <w:r>
        <w:rPr/>
        <w:t xml:space="preserve">index="0" </w:t>
      </w:r>
    </w:p>
    <w:p>
      <w:pPr>
        <w:pStyle w:val="Code1"/>
        <w:rPr/>
      </w:pPr>
      <w:r>
        <w:rPr/>
        <w:t xml:space="preserve">                              </w:t>
      </w:r>
      <w:r>
        <w:rPr/>
        <w:t xml:space="preserve">Binding="urn:oasis:names:tc:SAML:2.0:bindings:HTTP-POST"   </w:t>
      </w:r>
    </w:p>
    <w:p>
      <w:pPr>
        <w:pStyle w:val="Code1"/>
        <w:rPr/>
      </w:pPr>
      <w:r>
        <w:rPr/>
        <w:t xml:space="preserve">                              </w:t>
      </w:r>
      <w:r>
        <w:rPr/>
        <w:t>Location="https://login.microsoftonline.com/login.srf"/&gt;</w:t>
      </w:r>
    </w:p>
    <w:p>
      <w:pPr>
        <w:pStyle w:val="Code1"/>
        <w:rPr/>
      </w:pPr>
      <w:r>
        <w:rPr/>
        <w:t xml:space="preserve">    </w:t>
      </w:r>
      <w:r>
        <w:rPr/>
        <w:t xml:space="preserve">&lt;AssertionConsumerService index="1" </w:t>
      </w:r>
    </w:p>
    <w:p>
      <w:pPr>
        <w:pStyle w:val="Code1"/>
        <w:rPr/>
      </w:pPr>
      <w:r>
        <w:rPr/>
        <w:t xml:space="preserve">                              </w:t>
      </w:r>
      <w:r>
        <w:rPr/>
        <w:t xml:space="preserve">Binding="urn:oasis:names:tc:SAML:2.0:bindings:HTTP-POST-SimpleSign"  </w:t>
      </w:r>
    </w:p>
    <w:p>
      <w:pPr>
        <w:pStyle w:val="Code1"/>
        <w:rPr/>
      </w:pPr>
      <w:r>
        <w:rPr/>
        <w:t xml:space="preserve">                              </w:t>
      </w:r>
      <w:r>
        <w:rPr/>
        <w:t>Location="https://login.microsoftonline.com/login.srf"/&gt;</w:t>
      </w:r>
    </w:p>
    <w:p>
      <w:pPr>
        <w:pStyle w:val="Code1"/>
        <w:rPr/>
      </w:pPr>
      <w:r>
        <w:rPr/>
      </w:r>
    </w:p>
    <w:p>
      <w:pPr>
        <w:pStyle w:val="Code1"/>
        <w:rPr/>
      </w:pPr>
      <w:r>
        <w:rPr/>
        <w:t xml:space="preserve">    </w:t>
      </w:r>
      <w:r>
        <w:rPr/>
        <w:t xml:space="preserve">&lt;!-- PAOS functionality is NOT supported by this service. The binding is only included to ease setup and integration </w:t>
      </w:r>
    </w:p>
    <w:p>
      <w:pPr>
        <w:pStyle w:val="Code1"/>
        <w:rPr/>
      </w:pPr>
      <w:r>
        <w:rPr/>
        <w:t xml:space="preserve">         </w:t>
      </w:r>
      <w:r>
        <w:rPr/>
        <w:t>with Shibboleth ECP --&gt;</w:t>
      </w:r>
    </w:p>
    <w:p>
      <w:pPr>
        <w:pStyle w:val="Code1"/>
        <w:rPr/>
      </w:pPr>
      <w:r>
        <w:rPr/>
        <w:t xml:space="preserve">    </w:t>
      </w:r>
      <w:r>
        <w:rPr/>
        <w:t xml:space="preserve">&lt;AssertionConsumerService index="2" </w:t>
      </w:r>
    </w:p>
    <w:p>
      <w:pPr>
        <w:pStyle w:val="Code1"/>
        <w:rPr/>
      </w:pPr>
      <w:r>
        <w:rPr/>
        <w:t xml:space="preserve">                              </w:t>
      </w:r>
      <w:r>
        <w:rPr/>
        <w:t xml:space="preserve">Binding="urn:oasis:names:tc:SAML:2.0:bindings:PAOS" </w:t>
      </w:r>
    </w:p>
    <w:p>
      <w:pPr>
        <w:pStyle w:val="Code1"/>
        <w:rPr/>
      </w:pPr>
      <w:r>
        <w:rPr/>
        <w:t xml:space="preserve">                              </w:t>
      </w:r>
      <w:r>
        <w:rPr/>
        <w:t>Location="https://login.microsoftonline.com/login.srf"/&gt;</w:t>
      </w:r>
    </w:p>
    <w:p>
      <w:pPr>
        <w:pStyle w:val="Code1"/>
        <w:rPr/>
      </w:pPr>
      <w:r>
        <w:rPr/>
        <w:t xml:space="preserve">  </w:t>
      </w:r>
      <w:r>
        <w:rPr/>
        <w:t>&lt;/SPSSODescriptor&gt;</w:t>
      </w:r>
    </w:p>
    <w:p>
      <w:pPr>
        <w:pStyle w:val="Code1"/>
        <w:rPr/>
      </w:pPr>
      <w:r>
        <w:rPr/>
        <w:t>&lt;/EntityDescriptor&gt;</w:t>
      </w:r>
    </w:p>
    <w:p>
      <w:pPr>
        <w:pStyle w:val="Code1"/>
        <w:rPr/>
      </w:pPr>
      <w:r>
        <w:rPr/>
      </w:r>
    </w:p>
    <w:p>
      <w:pPr>
        <w:pStyle w:val="Normal"/>
        <w:spacing w:before="120" w:after="120"/>
        <w:rPr>
          <w:lang w:val="en"/>
        </w:rPr>
      </w:pPr>
      <w:r>
        <w:rPr/>
        <w:t xml:space="preserve">The </w:t>
      </w:r>
      <w:r>
        <w:rPr>
          <w:lang w:val="en"/>
        </w:rPr>
        <w:t xml:space="preserve">general syntax and semantics of metadata are defined in the </w:t>
      </w:r>
      <w:hyperlink r:id="rId53">
        <w:r>
          <w:rPr>
            <w:rStyle w:val="InternetLink"/>
            <w:rFonts w:eastAsia="" w:eastAsiaTheme="majorEastAsia"/>
            <w:iCs/>
            <w:smallCaps/>
            <w:lang w:val="en"/>
          </w:rPr>
          <w:t>Metadata for the OASIS Security Assertion Markup Language (SAML) V2.0</w:t>
        </w:r>
        <w:r>
          <w:rPr>
            <w:rStyle w:val="FootnoteAnchor"/>
            <w:iCs/>
            <w:smallCaps/>
            <w:lang w:val="en"/>
          </w:rPr>
          <w:footnoteReference w:id="23"/>
        </w:r>
      </w:hyperlink>
      <w:r>
        <w:rPr>
          <w:rStyle w:val="InternetLink"/>
          <w:rFonts w:eastAsia="" w:eastAsiaTheme="majorEastAsia"/>
          <w:iCs/>
          <w:smallCaps/>
          <w:u w:val="none"/>
          <w:lang w:val="en"/>
        </w:rPr>
        <w:t xml:space="preserve"> </w:t>
      </w:r>
      <w:r>
        <w:rPr>
          <w:rStyle w:val="InternetLink"/>
          <w:rFonts w:eastAsia="" w:eastAsiaTheme="majorEastAsia"/>
          <w:iCs/>
          <w:color w:val="000000" w:themeColor="text1"/>
          <w:u w:val="none"/>
          <w:lang w:val="en"/>
        </w:rPr>
        <w:t>(SAMLMeta) document. It covers</w:t>
      </w:r>
      <w:r>
        <w:rPr>
          <w:iCs/>
          <w:lang w:val="en"/>
        </w:rPr>
        <w:t xml:space="preserve"> the configuration data (endpoint URLs, key material for verifying signatures, etc.) to establish trusts between SAML 2.0 entities.</w:t>
      </w:r>
    </w:p>
    <w:p>
      <w:pPr>
        <w:pStyle w:val="Normal"/>
        <w:rPr/>
      </w:pPr>
      <w:r>
        <w:rPr>
          <w:lang w:val="en"/>
        </w:rPr>
        <w:t xml:space="preserve">The </w:t>
      </w:r>
      <w:r>
        <w:rPr>
          <w:i/>
          <w:lang w:val="en"/>
        </w:rPr>
        <w:t>&lt;SPSSODescriptor&gt;</w:t>
      </w:r>
      <w:r>
        <w:rPr>
          <w:lang w:val="en"/>
        </w:rPr>
        <w:t xml:space="preserve"> element </w:t>
      </w:r>
      <w:r>
        <w:rPr/>
        <w:t>corresponds to the relying party role of Azure AD in which we are interested.</w:t>
      </w:r>
    </w:p>
    <w:p>
      <w:pPr>
        <w:pStyle w:val="Normal"/>
        <w:rPr/>
      </w:pPr>
      <w:r>
        <w:rPr/>
        <w:t>This element defines two SAML 2.0 based endpoints for Azure AD for the interaction with the organization’s on-premises Shibboleth infrastructure:</w:t>
      </w:r>
    </w:p>
    <w:p>
      <w:pPr>
        <w:pStyle w:val="ListParagraph"/>
        <w:numPr>
          <w:ilvl w:val="0"/>
          <w:numId w:val="23"/>
        </w:numPr>
        <w:spacing w:before="120" w:after="120"/>
        <w:rPr/>
      </w:pPr>
      <w:r>
        <w:rPr/>
        <w:t>A passive endpoint for web clients (browser) based on the SAML 2.0 web Browser SSO profile and the HTTP-POST binding: “</w:t>
      </w:r>
      <w:r>
        <w:rPr>
          <w:i/>
        </w:rPr>
        <w:t>urn:oasis:names:tc:SAML:2.0:bindings:HTTP-POST</w:t>
      </w:r>
      <w:r>
        <w:rPr/>
        <w:t>”.</w:t>
      </w:r>
    </w:p>
    <w:p>
      <w:pPr>
        <w:pStyle w:val="ListParagraph"/>
        <w:ind w:left="708" w:hanging="0"/>
        <w:rPr/>
      </w:pPr>
      <w:r>
        <w:rPr/>
        <w:t xml:space="preserve">The related authentication flow is described in section § </w:t>
      </w:r>
      <w:r>
        <w:rPr>
          <w:smallCaps/>
        </w:rPr>
        <w:fldChar w:fldCharType="begin"/>
      </w:r>
      <w:r>
        <w:rPr>
          <w:smallCaps/>
        </w:rPr>
        <w:instrText> REF _Ref314235989 \h </w:instrText>
      </w:r>
      <w:r>
        <w:rPr>
          <w:smallCaps/>
        </w:rPr>
        <w:fldChar w:fldCharType="separate"/>
      </w:r>
      <w:r>
        <w:rPr>
          <w:smallCaps/>
        </w:rPr>
        <w:t>Passive/web profile authentication flow</w:t>
      </w:r>
      <w:r>
        <w:rPr>
          <w:smallCaps/>
        </w:rPr>
        <w:fldChar w:fldCharType="end"/>
      </w:r>
      <w:r>
        <w:rPr/>
        <w:t>.</w:t>
      </w:r>
    </w:p>
    <w:p>
      <w:pPr>
        <w:pStyle w:val="ListParagraph"/>
        <w:numPr>
          <w:ilvl w:val="0"/>
          <w:numId w:val="23"/>
        </w:numPr>
        <w:spacing w:before="120" w:after="120"/>
        <w:rPr/>
      </w:pPr>
      <w:r>
        <w:rPr/>
        <w:t xml:space="preserve">An active endpoint for rich e-mail client clients (Outlook 2010, Thunderbird 2.0, etc.) based on the </w:t>
      </w:r>
      <w:r>
        <w:rPr>
          <w:rFonts w:cs="Arial" w:cstheme="minorHAnsi"/>
        </w:rPr>
        <w:t>Enhanced Client or Proxy (ECP) profile</w:t>
      </w:r>
      <w:r>
        <w:rPr/>
        <w:t xml:space="preserve"> along with the HTTP-POST-SimpleSign binding: “</w:t>
      </w:r>
      <w:r>
        <w:rPr>
          <w:i/>
        </w:rPr>
        <w:t>urn:oasis:names:tc:SAML:2.0:bindings:HTTP-POST-SimpleSign</w:t>
      </w:r>
      <w:r>
        <w:rPr/>
        <w:t>”.</w:t>
      </w:r>
    </w:p>
    <w:p>
      <w:pPr>
        <w:pStyle w:val="Normal"/>
        <w:rPr/>
      </w:pPr>
      <w:r>
        <w:rPr/>
        <w:t xml:space="preserve">The related authentication flow is described in section § </w:t>
      </w:r>
      <w:r>
        <w:rPr>
          <w:smallCaps/>
        </w:rPr>
        <w:fldChar w:fldCharType="begin"/>
      </w:r>
      <w:r>
        <w:rPr>
          <w:smallCaps/>
        </w:rPr>
        <w:instrText> REF _Ref337140249 \h </w:instrText>
      </w:r>
      <w:r>
        <w:rPr>
          <w:smallCaps/>
        </w:rPr>
        <w:fldChar w:fldCharType="separate"/>
      </w:r>
      <w:r>
        <w:rPr>
          <w:smallCaps/>
        </w:rPr>
        <w:t>Error: Reference source not found</w:t>
      </w:r>
      <w:r>
        <w:rPr>
          <w:smallCaps/>
        </w:rPr>
        <w:fldChar w:fldCharType="end"/>
      </w:r>
      <w:r>
        <w:rPr/>
        <w:t>.</w:t>
      </w:r>
    </w:p>
    <w:p>
      <w:pPr>
        <w:pStyle w:val="Normal"/>
        <w:rPr/>
      </w:pPr>
      <w:r>
        <w:rPr/>
        <w:t xml:space="preserve">These endpoints are located at the same URL, i.e. </w:t>
      </w:r>
      <w:hyperlink r:id="rId54">
        <w:r>
          <w:rPr>
            <w:rStyle w:val="InternetLink"/>
            <w:rFonts w:eastAsia="" w:eastAsiaTheme="majorEastAsia"/>
          </w:rPr>
          <w:t>https://login.microsoftonline.com/login.srf</w:t>
        </w:r>
      </w:hyperlink>
      <w:r>
        <w:rPr/>
        <w:t>.</w:t>
      </w:r>
    </w:p>
    <w:p>
      <w:pPr>
        <w:pStyle w:val="Normal"/>
        <w:rPr>
          <w:rFonts w:cs="Segoe UI"/>
        </w:rPr>
      </w:pPr>
      <w:r>
        <w:rPr>
          <w:rFonts w:cs="Segoe UI"/>
          <w:lang w:val="en"/>
        </w:rPr>
        <w:t xml:space="preserve">This information serves to define Azure AD as a relying party </w:t>
      </w:r>
      <w:r>
        <w:rPr>
          <w:rFonts w:cs="Segoe UI"/>
        </w:rPr>
        <w:t>in the Shibboleth IdP configuration.</w:t>
      </w:r>
      <w:r>
        <w:rPr>
          <w:rFonts w:cs="Segoe UI"/>
          <w:lang w:val="en"/>
        </w:rPr>
        <w:t xml:space="preserve"> The </w:t>
      </w:r>
      <w:r>
        <w:rPr>
          <w:rFonts w:cs="Segoe UI"/>
        </w:rPr>
        <w:t xml:space="preserve">configuration metadata is loaded into the Shibboleth IdP by metadata providers. Metadata providers are configured in the </w:t>
      </w:r>
      <w:r>
        <w:rPr>
          <w:rFonts w:cs="Segoe UI"/>
          <w:i/>
        </w:rPr>
        <w:t>metadata-provider.xml</w:t>
      </w:r>
      <w:r>
        <w:rPr>
          <w:rFonts w:cs="Segoe UI"/>
        </w:rPr>
        <w:t xml:space="preserve"> file, which defines how the Shibboleth IdP should interact with service providers such as Azure AD in the federation and how it gets the federation metadata. This file may only contain one top-level provider. By default, the top level provider is a chaining provider that contains other metadata providers and uses them in the order defined.</w:t>
      </w:r>
    </w:p>
    <w:p>
      <w:pPr>
        <w:pStyle w:val="Normal"/>
        <w:rPr>
          <w:rFonts w:cs="Segoe UI"/>
        </w:rPr>
      </w:pPr>
      <w:r>
        <w:rPr>
          <w:rFonts w:cs="Segoe UI"/>
        </w:rPr>
        <w:t>As previously illustrated, we have opted, with the definition of a file-backed HTTP metadata provider to directly locate and load the Azure AD metadata via HTTP and to back up it to a local file.</w:t>
      </w:r>
    </w:p>
    <w:p>
      <w:pPr>
        <w:pStyle w:val="Normal"/>
        <w:ind w:left="708" w:hanging="0"/>
        <w:rPr/>
      </w:pPr>
      <w:r>
        <w:rPr/>
        <w:t>“</w:t>
      </w:r>
      <w:r>
        <w:rPr>
          <w:i/>
        </w:rPr>
        <w:t>If federation is broken. It's PKI. If it is not PKI, there's a typo. If you typed it correctly (case counts!). It's PKI</w:t>
      </w:r>
      <w:r>
        <w:rPr/>
        <w:t>”</w:t>
      </w:r>
    </w:p>
    <w:p>
      <w:pPr>
        <w:pStyle w:val="Normal"/>
        <w:jc w:val="right"/>
        <w:rPr/>
      </w:pPr>
      <w:r>
        <w:rPr/>
        <w:t>Laura E. Hunter</w:t>
      </w:r>
    </w:p>
    <w:p>
      <w:pPr>
        <w:pStyle w:val="Normal"/>
        <w:rPr/>
      </w:pPr>
      <w:r>
        <w:rPr/>
        <w:t xml:space="preserve">The metadata definition helps preventing such issues. The </w:t>
      </w:r>
      <w:r>
        <w:rPr>
          <w:i/>
        </w:rPr>
        <w:t>cacheDuration</w:t>
      </w:r>
      <w:r>
        <w:rPr/>
        <w:t xml:space="preserve"> parameter of the file-backed HTTP metadata provider enables to define the maximum time between the metadata refresh automatically occurs. This seamlessly takes into account any change that occurs on the Azure AD platform side. Such a capability greatly lessens the administrative effort to maintain the relying party trust on the Shibboleth IdP side.</w:t>
      </w:r>
    </w:p>
    <w:p>
      <w:pPr>
        <w:pStyle w:val="Normal"/>
        <w:rPr>
          <w:lang w:val="en"/>
        </w:rPr>
      </w:pPr>
      <w:r>
        <w:rPr>
          <w:lang w:val="en"/>
        </w:rPr>
        <w:t xml:space="preserve">Conversely, as described in section § </w:t>
      </w:r>
      <w:r>
        <w:rPr>
          <w:smallCaps/>
          <w:lang w:val="en"/>
        </w:rPr>
        <w:fldChar w:fldCharType="begin"/>
      </w:r>
      <w:r>
        <w:rPr>
          <w:smallCaps/>
        </w:rPr>
        <w:instrText> REF _Ref338874806 \h </w:instrText>
      </w:r>
      <w:r>
        <w:rPr>
          <w:smallCaps/>
        </w:rPr>
        <w:fldChar w:fldCharType="separate"/>
      </w:r>
      <w:r>
        <w:rPr>
          <w:smallCaps/>
        </w:rPr>
        <w:t>Error: Reference source not found</w:t>
      </w:r>
      <w:r>
        <w:rPr>
          <w:smallCaps/>
        </w:rPr>
        <w:fldChar w:fldCharType="end"/>
      </w:r>
      <w:r>
        <w:rPr>
          <w:lang w:val="en"/>
        </w:rPr>
        <w:t>, the Shibboleth IdP publishes its own metadata:</w:t>
      </w:r>
    </w:p>
    <w:p>
      <w:pPr>
        <w:pStyle w:val="Code1"/>
        <w:rPr/>
      </w:pPr>
      <w:r>
        <w:rPr/>
      </w:r>
    </w:p>
    <w:p>
      <w:pPr>
        <w:pStyle w:val="Code1"/>
        <w:rPr/>
      </w:pPr>
      <w:r>
        <w:rPr/>
        <w:t>&lt;?xml version="1.0" encoding="UTF-8"?&gt;</w:t>
      </w:r>
    </w:p>
    <w:p>
      <w:pPr>
        <w:pStyle w:val="Code1"/>
        <w:rPr/>
      </w:pPr>
      <w:r>
        <w:rPr/>
        <w:t xml:space="preserve">&lt;EntityDescriptor xmlns="urn:oasis:names:tc:SAML:2.0:metadata"              </w:t>
      </w:r>
    </w:p>
    <w:p>
      <w:pPr>
        <w:pStyle w:val="Code1"/>
        <w:rPr/>
      </w:pPr>
      <w:r>
        <w:rPr/>
        <w:t xml:space="preserve">                  </w:t>
      </w:r>
      <w:r>
        <w:rPr/>
        <w:t xml:space="preserve">entityID="https://idp0.shib.idmgt.contoso.com/idp/shibboleth" </w:t>
      </w:r>
    </w:p>
    <w:p>
      <w:pPr>
        <w:pStyle w:val="Code1"/>
        <w:rPr/>
      </w:pPr>
      <w:r>
        <w:rPr/>
        <w:t xml:space="preserve">                  </w:t>
      </w:r>
      <w:r>
        <w:rPr/>
        <w:t>xmlns:ds="http://www.w3.org/2000/09/xmldsig#" xmlns:shibmd="urn:mace:shibboleth:metadata:1.0"</w:t>
      </w:r>
    </w:p>
    <w:p>
      <w:pPr>
        <w:pStyle w:val="Code1"/>
        <w:rPr/>
      </w:pPr>
      <w:r>
        <w:rPr/>
        <w:t xml:space="preserve">                  </w:t>
      </w:r>
      <w:r>
        <w:rPr/>
        <w:t>xmlns:xsi="http://www.w3.org/2001/XMLSchema-instance"&gt;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&lt;IDPSSODescriptor protocolSupportEnumeration="urn:mace:shibboleth:1.0 urn:oasis:names:tc:SAML:1.1:protocol </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urn:oasis:names:tc:SAML:2.0:protocol"&gt;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&lt;Extensions&gt;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&lt;shibmd:Scope regexp="false"&gt;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shib.idmgt.contoso.com</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&lt;/shibmd:Scope&gt;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&lt;/Extensions&gt;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&lt;KeyDescriptor&gt;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&lt;ds:KeyInfo&gt;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&lt;ds:X509Data&gt;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&lt;ds:X509Certificate&gt;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MIIFpzCCBI+gAwIBAgIKa2DcuwABAAAM+jANBgkqhkiG9w0BAQUFADCBgDETMBEG</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CgmSJomT8ixkARkWA2NvbTEZMBcGCgmSJomT8ixkARkWCW1pY3Jvc29mdDEUMBIG</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CgmSJomT8ixkARkWBGNvcnAxFzAVBgoJkiaJk/IsZAEZFgdyZWRtb25kMR8wHQYD</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VQQDExZNU0lUIE1hY2hpbmUgQXV0aCBDQSAyMB4XDTEyMTAxMTE5MzE0M1oXDTE0</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MTAxMTE5MzE0M1owJTEjMCEGA1UEAxMaaWRwMC5zaGliLmlkbWd0LmFyY2hpbXMu</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ZnIwggEiMA0GCSqGSIb3DQEBAQUAA4IBDwAwggEKAoIBAQCQOl+uVBg+9WqjZljy</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HHIaKs1ptpMVB/dkElLaVI8/v+FuqZWeQNTH5OsQxi8XUrynsZA+9x8/r/ZFBqSu</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2rK8IAZsFq4WW2uxSza+k4FaJMMShyS5rfdlxq/hnwwsmr8anJoD72xLVlygEbnu</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rgzIj2wwqYfg0rKw6D1hEYTkVTqJwHNIvMQXitMVA8nlMkRMLAQUuSBmnwgyvB8G</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7G4js5qi8JGrGOKHEfTW3CDE5xWUI7+3Rq6s+4F2mvPAgoXDuZITfHY5E8skRdYo</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xS71yiblHcg2OIT3Vfe5iXCBOcvgQ8pv+bxEbQRe/C8CVEPIoasRsVNFYSDHudJT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2+x/AgMBAAGjggJ7MIICdzAdBgNVHQ4EFgQU8K9spMJWL6k2wdoi0PXN8MdWwkMw</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CwYDVR0PBAQDAgSwMB8GA1UdIwQYMBaAFOvbEV74CZ7Y1mKc/WKd44RKKOEnMIHu</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BgNVHR8EgeYwgeMwgeCggd2ggdqGT2h0dHA6Ly9tc2NybC5taWNyb3NvZnQuY29t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L3BraS9tc2NvcnAvY3JsL01TSVQlMjBNYWNoaW5lJTIwQXV0aCUyMENBJTIwMigx</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KS5jcmyGTWh0dHA6Ly9jcmwubWljcm9zb2Z0LmNvbS9wa2kvbXNjb3JwL2NybC9N</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U0lUJTIwTWFjaGluZSUyMEF1dGglMjBDQSUyMDIoMSkuY3JshjhodHRwOi8vY29y</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cHBraS9jcmwvTVNJVCUyME1hY2hpbmUlMjBBdXRoJTIwQ0ElMjAyKDEpLmNybDCB</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rQYIKwYBBQUHAQEEgaAwgZ0wVQYIKwYBBQUHMAKGSWh0dHA6Ly93d3cubWljcm9z</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b2Z0LmNvbS9wa2kvbXNjb3JwL01TSVQlMjBNYWNoaW5lJTIwQXV0aCUyMENBJTIw</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MigxKS5jcnQwRAYIKwYBBQUHMAKGOGh0dHA6Ly9jb3JwcGtpL2FpYS9NU0lUJTIw</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TWFjaGluZSUyMEF1dGglMjBDQSUyMDIoMSkuY3J0MD8GCSsGAQQBgjcVBwQyMDAG</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KCsGAQQBgjcVCIPPiU2t8gKFoZ8MgvrKfYHh+3SBT4PC7YUIjqnShWMCAWQCAQow</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HQYDVR0lBBYwFAYIKwYBBQUHAwIGCCsGAQUFBwMBMCcGCSsGAQQBgjcVCgQaMBgw</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CgYIKwYBBQUHAwIwCgYIKwYBBQUHAwEwDQYJKoZIhvcNAQEFBQADggEBAHrGC1bh</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ajRwByTdibBK7uDIKphDIdb6ReWkBZ0XckGSRNu447gjfNoTA6KOldvHj+Qv03IV</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hVjQNtLmD5NTlE3qmiDJ2Rt23k1JQ5ixZAuJRXw8Xa7Muqx5Lxov2N+CoNw9ZPpz</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fXQXOL3TiWE4KiLMlvcNSUMFxmO0P3gwpFxj8MrOb5WATHOxbqItqQejqPZCfbqI</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Penb+7uL1HNrbPlpyawZpB8IyLqITlkn4I8ihk75aV6mtWjNinnP2umjXYg+7x8e</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lIx/JgddkWNWNTsQm4XtVbCnjunyp68SAX6OFoOBHTI2uhwYx7EB8c02ltOlsXxz</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gbKSVzXZ2oam1ac=</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&lt;/ds:X509Certificate&gt;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&lt;/ds:X509Data&gt;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&lt;/ds:KeyInfo&gt;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&lt;/KeyDescriptor&gt;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&lt;ArtifactResolutionService Binding="urn:oasis:names:tc:SAML:1.0:bindings:SOAP-binding" </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Location="https://idp0.shib.idmgt.contoso.com:8443/idp/profile/SAML1/SOAP/ArtifactResolution"</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index="1"/&gt;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&lt;ArtifactResolutionService Binding="urn:oasis:names:tc:SAML:2.0:bindings:SOAP" </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Location="https://idp0.shib.idmgt.contoso.com:8443/idp/profile/SAML2/SOAP/ArtifactResolution"   </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index="2"/&gt;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&lt;NameIDFormat&gt;urn:mace:shibboleth:1.0:nameIdentifier&lt;/NameIDFormat&gt;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&lt;NameIDFormat&gt;urn:oasis:names:tc:SAML:2.0:nameid-format:transient&lt;/NameIDFormat&gt;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&lt;SingleSignOnService Binding="urn:mace:shibboleth:1.0:profiles:AuthnRequest"   </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Location="https://idp0.shib.idmgt.contoso.com/idp/profile/Shibboleth/SSO"/&gt;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&lt;SingleSignOnService Binding="urn:oasis:names:tc:SAML:2.0:bindings:HTTP-POST"  </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Location="https://idp0.shib.idmgt.contoso.com/idp/profile/SAML2/POST/SSO"/&gt;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&lt;SingleSignOnService Binding="urn:oasis:names:tc:SAML:2.0:bindings:HTTP-POST-SimpleSign" </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Location="https://idp0.shib.idmgt.contoso.com/idp/profile/SAML2/POST-SimpleSign/SSO"/&gt;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&lt;SingleSignOnService Binding="urn:oasis:names:tc:SAML:2.0:bindings:HTTP-Redirect" </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Location="https://idp0.shib.idmgt.contoso.com/idp/profile/SAML2/Redirect/SSO"/&gt;</w:t>
      </w:r>
    </w:p>
    <w:p>
      <w:pPr>
        <w:pStyle w:val="Code"/>
        <w:widowControl w:val="fals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&lt;/IDPSSODescriptor&gt;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r>
    </w:p>
    <w:p>
      <w:pPr>
        <w:pStyle w:val="Code1"/>
        <w:rPr/>
      </w:pPr>
      <w:r>
        <w:rPr/>
        <w:t xml:space="preserve">   </w:t>
      </w:r>
      <w:r>
        <w:rPr/>
        <w:t xml:space="preserve">&lt;AttributeAuthorityDescriptor protocolSupportEnumeration="urn:oasis:names:tc:SAML:1.1:protocol  </w:t>
      </w:r>
    </w:p>
    <w:p>
      <w:pPr>
        <w:pStyle w:val="Code1"/>
        <w:rPr/>
      </w:pPr>
      <w:r>
        <w:rPr/>
        <w:t xml:space="preserve">                                                             </w:t>
      </w:r>
      <w:r>
        <w:rPr/>
        <w:t>urn:oasis:names:tc:SAML:2.0:protocol"&gt;</w:t>
      </w:r>
    </w:p>
    <w:p>
      <w:pPr>
        <w:pStyle w:val="Code1"/>
        <w:rPr/>
      </w:pPr>
      <w:r>
        <w:rPr/>
        <w:t xml:space="preserve">      </w:t>
      </w:r>
      <w:r>
        <w:rPr/>
        <w:t>&lt;Extensions&gt;</w:t>
      </w:r>
    </w:p>
    <w:p>
      <w:pPr>
        <w:pStyle w:val="Code1"/>
        <w:rPr/>
      </w:pPr>
      <w:r>
        <w:rPr/>
        <w:t xml:space="preserve">         </w:t>
      </w:r>
      <w:r>
        <w:rPr/>
        <w:t>&lt;shibmd:Scope regexp="false"&gt;</w:t>
      </w:r>
    </w:p>
    <w:p>
      <w:pPr>
        <w:pStyle w:val="Code1"/>
        <w:rPr/>
      </w:pPr>
      <w:r>
        <w:rPr/>
        <w:t xml:space="preserve">            </w:t>
      </w:r>
      <w:r>
        <w:rPr/>
        <w:t>shib.idmgt.contoso.com</w:t>
      </w:r>
    </w:p>
    <w:p>
      <w:pPr>
        <w:pStyle w:val="Code1"/>
        <w:rPr/>
      </w:pPr>
      <w:r>
        <w:rPr/>
        <w:t xml:space="preserve">         </w:t>
      </w:r>
      <w:r>
        <w:rPr/>
        <w:t>&lt;/shibmd:Scope&gt;</w:t>
      </w:r>
    </w:p>
    <w:p>
      <w:pPr>
        <w:pStyle w:val="Code1"/>
        <w:rPr/>
      </w:pPr>
      <w:r>
        <w:rPr/>
        <w:t xml:space="preserve">      </w:t>
      </w:r>
      <w:r>
        <w:rPr/>
        <w:t>&lt;/Extensions&gt;</w:t>
      </w:r>
    </w:p>
    <w:p>
      <w:pPr>
        <w:pStyle w:val="Code1"/>
        <w:rPr/>
      </w:pPr>
      <w:r>
        <w:rPr/>
        <w:t xml:space="preserve">      </w:t>
      </w:r>
      <w:r>
        <w:rPr/>
        <w:t>&lt;KeyDescriptor&gt;</w:t>
      </w:r>
    </w:p>
    <w:p>
      <w:pPr>
        <w:pStyle w:val="Code1"/>
        <w:rPr/>
      </w:pPr>
      <w:r>
        <w:rPr/>
        <w:t xml:space="preserve">         </w:t>
      </w:r>
      <w:r>
        <w:rPr/>
        <w:t>&lt;ds:KeyInfo&gt;</w:t>
      </w:r>
    </w:p>
    <w:p>
      <w:pPr>
        <w:pStyle w:val="Code1"/>
        <w:rPr/>
      </w:pPr>
      <w:r>
        <w:rPr/>
        <w:t xml:space="preserve">            </w:t>
      </w:r>
      <w:r>
        <w:rPr/>
        <w:t>&lt;ds:X509Data&gt;</w:t>
      </w:r>
    </w:p>
    <w:p>
      <w:pPr>
        <w:pStyle w:val="Code1"/>
        <w:rPr/>
      </w:pPr>
      <w:r>
        <w:rPr/>
        <w:t xml:space="preserve">               </w:t>
      </w:r>
      <w:r>
        <w:rPr/>
        <w:t>&lt;ds:X509Certificate&gt;</w:t>
      </w:r>
    </w:p>
    <w:p>
      <w:pPr>
        <w:pStyle w:val="Code1"/>
        <w:rPr/>
      </w:pPr>
      <w:r>
        <w:rPr/>
        <w:t xml:space="preserve">                  </w:t>
      </w:r>
      <w:r>
        <w:rPr/>
        <w:t>MIIFpzCCBI+gAwIBAgIKa2DcuwABAAAM+jANBgkqhkiG9w0BAQUFADCBgDETMBEG</w:t>
      </w:r>
    </w:p>
    <w:p>
      <w:pPr>
        <w:pStyle w:val="Code1"/>
        <w:rPr/>
      </w:pPr>
      <w:r>
        <w:rPr/>
        <w:t xml:space="preserve">                  </w:t>
      </w:r>
      <w:r>
        <w:rPr/>
        <w:t>CgmSJomT8ixkARkWA2NvbTEZMBcGCgmSJomT8ixkARkWCW1pY3Jvc29mdDEUMBIG</w:t>
      </w:r>
    </w:p>
    <w:p>
      <w:pPr>
        <w:pStyle w:val="Code1"/>
        <w:rPr/>
      </w:pPr>
      <w:r>
        <w:rPr/>
        <w:t xml:space="preserve">                  </w:t>
      </w:r>
      <w:r>
        <w:rPr/>
        <w:t>CgmSJomT8ixkARkWBGNvcnAxFzAVBgoJkiaJk/IsZAEZFgdyZWRtb25kMR8wHQYD</w:t>
      </w:r>
    </w:p>
    <w:p>
      <w:pPr>
        <w:pStyle w:val="Code1"/>
        <w:rPr/>
      </w:pPr>
      <w:r>
        <w:rPr/>
        <w:t xml:space="preserve">                  </w:t>
      </w:r>
      <w:r>
        <w:rPr/>
        <w:t>VQQDExZNU0lUIE1hY2hpbmUgQXV0aCBDQSAyMB4XDTEyMTAxMTE5MzE0M1oXDTE0</w:t>
      </w:r>
    </w:p>
    <w:p>
      <w:pPr>
        <w:pStyle w:val="Code1"/>
        <w:rPr/>
      </w:pPr>
      <w:r>
        <w:rPr/>
        <w:t xml:space="preserve">                  </w:t>
      </w:r>
      <w:r>
        <w:rPr/>
        <w:t>MTAxMTE5MzE0M1owJTEjMCEGA1UEAxMaaWRwMC5zaGliLmlkbWd0LmFyY2hpbXMu</w:t>
      </w:r>
    </w:p>
    <w:p>
      <w:pPr>
        <w:pStyle w:val="Code1"/>
        <w:rPr/>
      </w:pPr>
      <w:r>
        <w:rPr/>
        <w:t xml:space="preserve">                  </w:t>
      </w:r>
      <w:r>
        <w:rPr/>
        <w:t>ZnIwggEiMA0GCSqGSIb3DQEBAQUAA4IBDwAwggEKAoIBAQCQOl+uVBg+9WqjZljy</w:t>
      </w:r>
    </w:p>
    <w:p>
      <w:pPr>
        <w:pStyle w:val="Code1"/>
        <w:rPr/>
      </w:pPr>
      <w:r>
        <w:rPr/>
        <w:t xml:space="preserve">                  </w:t>
      </w:r>
      <w:r>
        <w:rPr/>
        <w:t>HHIaKs1ptpMVB/dkElLaVI8/v+FuqZWeQNTH5OsQxi8XUrynsZA+9x8/r/ZFBqSu</w:t>
      </w:r>
    </w:p>
    <w:p>
      <w:pPr>
        <w:pStyle w:val="Code1"/>
        <w:rPr/>
      </w:pPr>
      <w:r>
        <w:rPr/>
        <w:t xml:space="preserve">                  </w:t>
      </w:r>
      <w:r>
        <w:rPr/>
        <w:t>2rK8IAZsFq4WW2uxSza+k4FaJMMShyS5rfdlxq/hnwwsmr8anJoD72xLVlygEbnu</w:t>
      </w:r>
    </w:p>
    <w:p>
      <w:pPr>
        <w:pStyle w:val="Code1"/>
        <w:rPr/>
      </w:pPr>
      <w:r>
        <w:rPr/>
        <w:t xml:space="preserve">                  </w:t>
      </w:r>
      <w:r>
        <w:rPr/>
        <w:t>rgzIj2wwqYfg0rKw6D1hEYTkVTqJwHNIvMQXitMVA8nlMkRMLAQUuSBmnwgyvB8G</w:t>
      </w:r>
    </w:p>
    <w:p>
      <w:pPr>
        <w:pStyle w:val="Code1"/>
        <w:rPr/>
      </w:pPr>
      <w:r>
        <w:rPr/>
        <w:t xml:space="preserve">                  </w:t>
      </w:r>
      <w:r>
        <w:rPr/>
        <w:t>7G4js5qi8JGrGOKHEfTW3CDE5xWUI7+3Rq6s+4F2mvPAgoXDuZITfHY5E8skRdYo</w:t>
      </w:r>
    </w:p>
    <w:p>
      <w:pPr>
        <w:pStyle w:val="Code1"/>
        <w:rPr/>
      </w:pPr>
      <w:r>
        <w:rPr/>
        <w:t xml:space="preserve">                  </w:t>
      </w:r>
      <w:r>
        <w:rPr/>
        <w:t>xS71yiblHcg2OIT3Vfe5iXCBOcvgQ8pv+bxEbQRe/C8CVEPIoasRsVNFYSDHudJT</w:t>
      </w:r>
    </w:p>
    <w:p>
      <w:pPr>
        <w:pStyle w:val="Code1"/>
        <w:rPr/>
      </w:pPr>
      <w:r>
        <w:rPr/>
        <w:t xml:space="preserve">                  </w:t>
      </w:r>
      <w:r>
        <w:rPr/>
        <w:t>2+x/AgMBAAGjggJ7MIICdzAdBgNVHQ4EFgQU8K9spMJWL6k2wdoi0PXN8MdWwkMw</w:t>
      </w:r>
    </w:p>
    <w:p>
      <w:pPr>
        <w:pStyle w:val="Code1"/>
        <w:rPr/>
      </w:pPr>
      <w:r>
        <w:rPr/>
        <w:t xml:space="preserve">                  </w:t>
      </w:r>
      <w:r>
        <w:rPr/>
        <w:t>CwYDVR0PBAQDAgSwMB8GA1UdIwQYMBaAFOvbEV74CZ7Y1mKc/WKd44RKKOEnMIHu</w:t>
      </w:r>
    </w:p>
    <w:p>
      <w:pPr>
        <w:pStyle w:val="Code1"/>
        <w:rPr/>
      </w:pPr>
      <w:r>
        <w:rPr/>
        <w:t xml:space="preserve">                  </w:t>
      </w:r>
      <w:r>
        <w:rPr/>
        <w:t>BgNVHR8EgeYwgeMwgeCggd2ggdqGT2h0dHA6Ly9tc2NybC5taWNyb3NvZnQuY29t</w:t>
      </w:r>
    </w:p>
    <w:p>
      <w:pPr>
        <w:pStyle w:val="Code1"/>
        <w:rPr/>
      </w:pPr>
      <w:r>
        <w:rPr/>
        <w:t xml:space="preserve">                  </w:t>
      </w:r>
      <w:r>
        <w:rPr/>
        <w:t>L3BraS9tc2NvcnAvY3JsL01TSVQlMjBNYWNoaW5lJTIwQXV0aCUyMENBJTIwMigx</w:t>
      </w:r>
    </w:p>
    <w:p>
      <w:pPr>
        <w:pStyle w:val="Code1"/>
        <w:rPr/>
      </w:pPr>
      <w:r>
        <w:rPr/>
        <w:t xml:space="preserve">                  </w:t>
      </w:r>
      <w:r>
        <w:rPr/>
        <w:t>KS5jcmyGTWh0dHA6Ly9jcmwubWljcm9zb2Z0LmNvbS9wa2kvbXNjb3JwL2NybC9N</w:t>
      </w:r>
    </w:p>
    <w:p>
      <w:pPr>
        <w:pStyle w:val="Code1"/>
        <w:rPr/>
      </w:pPr>
      <w:r>
        <w:rPr/>
        <w:t xml:space="preserve">                  </w:t>
      </w:r>
      <w:r>
        <w:rPr/>
        <w:t>U0lUJTIwTWFjaGluZSUyMEF1dGglMjBDQSUyMDIoMSkuY3JshjhodHRwOi8vY29y</w:t>
      </w:r>
    </w:p>
    <w:p>
      <w:pPr>
        <w:pStyle w:val="Code1"/>
        <w:rPr/>
      </w:pPr>
      <w:r>
        <w:rPr/>
        <w:t xml:space="preserve">                  </w:t>
      </w:r>
      <w:r>
        <w:rPr/>
        <w:t>cHBraS9jcmwvTVNJVCUyME1hY2hpbmUlMjBBdXRoJTIwQ0ElMjAyKDEpLmNybDCB</w:t>
      </w:r>
    </w:p>
    <w:p>
      <w:pPr>
        <w:pStyle w:val="Code1"/>
        <w:rPr/>
      </w:pPr>
      <w:r>
        <w:rPr/>
        <w:t xml:space="preserve">                  </w:t>
      </w:r>
      <w:r>
        <w:rPr/>
        <w:t>rQYIKwYBBQUHAQEEgaAwgZ0wVQYIKwYBBQUHMAKGSWh0dHA6Ly93d3cubWljcm9z</w:t>
      </w:r>
    </w:p>
    <w:p>
      <w:pPr>
        <w:pStyle w:val="Code1"/>
        <w:rPr/>
      </w:pPr>
      <w:r>
        <w:rPr/>
        <w:t xml:space="preserve">                  </w:t>
      </w:r>
      <w:r>
        <w:rPr/>
        <w:t xml:space="preserve">b2Z0LmNvbS9wa2kvbXNjb3JwL01TSVQlMjBNYWNoaW5lJTIwQXV0aCUyMENBJTIw         </w:t>
      </w:r>
    </w:p>
    <w:p>
      <w:pPr>
        <w:pStyle w:val="Code1"/>
        <w:rPr/>
      </w:pPr>
      <w:r>
        <w:rPr/>
        <w:t xml:space="preserve">                  </w:t>
      </w:r>
      <w:r>
        <w:rPr/>
        <w:t>MigxKS5jcnQwRAYIKwYBBQUHMAKGOGh0dHA6Ly9jb3JwcGtpL2FpYS9NU0lUJTIw</w:t>
      </w:r>
    </w:p>
    <w:p>
      <w:pPr>
        <w:pStyle w:val="Code1"/>
        <w:rPr/>
      </w:pPr>
      <w:r>
        <w:rPr/>
        <w:t xml:space="preserve">                  </w:t>
      </w:r>
      <w:r>
        <w:rPr/>
        <w:t>TWFjaGluZSUyMEF1dGglMjBDQSUyMDIoMSkuY3J0MD8GCSsGAQQBgjcVBwQyMDAG</w:t>
      </w:r>
    </w:p>
    <w:p>
      <w:pPr>
        <w:pStyle w:val="Code1"/>
        <w:rPr/>
      </w:pPr>
      <w:r>
        <w:rPr/>
        <w:t xml:space="preserve">                  </w:t>
      </w:r>
      <w:r>
        <w:rPr/>
        <w:t>KCsGAQQBgjcVCIPPiU2t8gKFoZ8MgvrKfYHh+3SBT4PC7YUIjqnShWMCAWQCAQow</w:t>
      </w:r>
    </w:p>
    <w:p>
      <w:pPr>
        <w:pStyle w:val="Code1"/>
        <w:rPr/>
      </w:pPr>
      <w:r>
        <w:rPr/>
        <w:t xml:space="preserve">                  </w:t>
      </w:r>
      <w:r>
        <w:rPr/>
        <w:t>HQYDVR0lBBYwFAYIKwYBBQUHAwIGCCsGAQUFBwMBMCcGCSsGAQQBgjcVCgQaMBgw</w:t>
      </w:r>
    </w:p>
    <w:p>
      <w:pPr>
        <w:pStyle w:val="Code1"/>
        <w:rPr/>
      </w:pPr>
      <w:r>
        <w:rPr/>
        <w:t xml:space="preserve">                  </w:t>
      </w:r>
      <w:r>
        <w:rPr/>
        <w:t>CgYIKwYBBQUHAwIwCgYIKwYBBQUHAwEwDQYJKoZIhvcNAQEFBQADggEBAHrGC1bh</w:t>
      </w:r>
    </w:p>
    <w:p>
      <w:pPr>
        <w:pStyle w:val="Code1"/>
        <w:rPr/>
      </w:pPr>
      <w:r>
        <w:rPr/>
        <w:t xml:space="preserve">                  </w:t>
      </w:r>
      <w:r>
        <w:rPr/>
        <w:t>ajRwByTdibBK7uDIKphDIdb6ReWkBZ0XckGSRNu447gjfNoTA6KOldvHj+Qv03IV</w:t>
      </w:r>
    </w:p>
    <w:p>
      <w:pPr>
        <w:pStyle w:val="Code1"/>
        <w:rPr/>
      </w:pPr>
      <w:r>
        <w:rPr/>
        <w:t xml:space="preserve">                  </w:t>
      </w:r>
      <w:r>
        <w:rPr/>
        <w:t>hVjQNtLmD5NTlE3qmiDJ2Rt23k1JQ5ixZAuJRXw8Xa7Muqx5Lxov2N+CoNw9ZPpz</w:t>
      </w:r>
    </w:p>
    <w:p>
      <w:pPr>
        <w:pStyle w:val="Code1"/>
        <w:rPr/>
      </w:pPr>
      <w:r>
        <w:rPr/>
        <w:t xml:space="preserve">                  </w:t>
      </w:r>
      <w:r>
        <w:rPr/>
        <w:t>fXQXOL3TiWE4KiLMlvcNSUMFxmO0P3gwpFxj8MrOb5WATHOxbqItqQejqPZCfbqI</w:t>
      </w:r>
    </w:p>
    <w:p>
      <w:pPr>
        <w:pStyle w:val="Code1"/>
        <w:rPr/>
      </w:pPr>
      <w:r>
        <w:rPr/>
        <w:t xml:space="preserve">                  </w:t>
      </w:r>
      <w:r>
        <w:rPr/>
        <w:t>Penb+7uL1HNrbPlpyawZpB8IyLqITlkn4I8ihk75aV6mtWjNinnP2umjXYg+7x8e</w:t>
      </w:r>
    </w:p>
    <w:p>
      <w:pPr>
        <w:pStyle w:val="Code1"/>
        <w:rPr/>
      </w:pPr>
      <w:r>
        <w:rPr/>
        <w:t xml:space="preserve">                  </w:t>
      </w:r>
      <w:r>
        <w:rPr/>
        <w:t>lIx/JgddkWNWNTsQm4XtVbCnjunyp68SAX6OFoOBHTI2uhwYx7EB8c02ltOlsXxz</w:t>
      </w:r>
    </w:p>
    <w:p>
      <w:pPr>
        <w:pStyle w:val="Code1"/>
        <w:rPr/>
      </w:pPr>
      <w:r>
        <w:rPr/>
        <w:t xml:space="preserve">                  </w:t>
      </w:r>
      <w:r>
        <w:rPr/>
        <w:t>gbKSVzXZ2oam1ac=</w:t>
      </w:r>
    </w:p>
    <w:p>
      <w:pPr>
        <w:pStyle w:val="Code1"/>
        <w:rPr/>
      </w:pPr>
      <w:r>
        <w:rPr/>
        <w:t xml:space="preserve">               </w:t>
      </w:r>
      <w:r>
        <w:rPr/>
        <w:t>&lt;/ds:X509Certificate&gt;</w:t>
      </w:r>
    </w:p>
    <w:p>
      <w:pPr>
        <w:pStyle w:val="Code1"/>
        <w:rPr/>
      </w:pPr>
      <w:r>
        <w:rPr/>
        <w:t xml:space="preserve">            </w:t>
      </w:r>
      <w:r>
        <w:rPr/>
        <w:t>&lt;/ds:X509Data&gt;</w:t>
      </w:r>
    </w:p>
    <w:p>
      <w:pPr>
        <w:pStyle w:val="Code1"/>
        <w:rPr/>
      </w:pPr>
      <w:r>
        <w:rPr/>
        <w:t xml:space="preserve">         </w:t>
      </w:r>
      <w:r>
        <w:rPr/>
        <w:t>&lt;/ds:KeyInfo&gt;</w:t>
      </w:r>
    </w:p>
    <w:p>
      <w:pPr>
        <w:pStyle w:val="Code1"/>
        <w:rPr/>
      </w:pPr>
      <w:r>
        <w:rPr/>
        <w:t xml:space="preserve">      </w:t>
      </w:r>
      <w:r>
        <w:rPr/>
        <w:t>&lt;/KeyDescriptor&gt;</w:t>
      </w:r>
    </w:p>
    <w:p>
      <w:pPr>
        <w:pStyle w:val="Code1"/>
        <w:rPr/>
      </w:pPr>
      <w:r>
        <w:rPr/>
        <w:t xml:space="preserve">      </w:t>
      </w:r>
      <w:r>
        <w:rPr/>
        <w:t xml:space="preserve">&lt;AttributeService Binding="urn:oasis:names:tc:SAML:1.0:bindings:SOAP-binding" </w:t>
      </w:r>
    </w:p>
    <w:p>
      <w:pPr>
        <w:pStyle w:val="Code1"/>
        <w:rPr/>
      </w:pPr>
      <w:r>
        <w:rPr/>
        <w:t xml:space="preserve">                     </w:t>
      </w:r>
      <w:r>
        <w:rPr/>
        <w:t>Location="https://idp0.shib.idmgt.contoso.com:8443/idp/profile/SAML1/SOAP/AttributeQuery"/&gt;</w:t>
      </w:r>
    </w:p>
    <w:p>
      <w:pPr>
        <w:pStyle w:val="Code1"/>
        <w:rPr/>
      </w:pPr>
      <w:r>
        <w:rPr/>
        <w:t xml:space="preserve">      </w:t>
      </w:r>
      <w:r>
        <w:rPr/>
        <w:t xml:space="preserve">&lt;AttributeService Binding="urn:oasis:names:tc:SAML:2.0:bindings:SOAP" </w:t>
      </w:r>
    </w:p>
    <w:p>
      <w:pPr>
        <w:pStyle w:val="Code1"/>
        <w:rPr/>
      </w:pPr>
      <w:r>
        <w:rPr/>
        <w:t xml:space="preserve">                     </w:t>
      </w:r>
      <w:r>
        <w:rPr/>
        <w:t>Location="https://idp0.shib.idmgt.contoso.com:8443/idp/profile/SAML2/SOAP/AttributeQuery"/&gt;</w:t>
      </w:r>
    </w:p>
    <w:p>
      <w:pPr>
        <w:pStyle w:val="Code1"/>
        <w:rPr/>
      </w:pPr>
      <w:r>
        <w:rPr/>
        <w:t xml:space="preserve">      </w:t>
      </w:r>
      <w:r>
        <w:rPr/>
        <w:t>&lt;NameIDFormat&gt;urn:mace:shibboleth:1.0:nameIdentifier&lt;/NameIDFormat&gt;</w:t>
      </w:r>
    </w:p>
    <w:p>
      <w:pPr>
        <w:pStyle w:val="Code1"/>
        <w:rPr/>
      </w:pPr>
      <w:r>
        <w:rPr/>
        <w:t xml:space="preserve">      </w:t>
      </w:r>
      <w:r>
        <w:rPr/>
        <w:t>&lt;NameIDFormat&gt;urn:oasis:names:tc:SAML:2.0:nameid-format:transient&lt;/NameIDFormat&gt;</w:t>
      </w:r>
    </w:p>
    <w:p>
      <w:pPr>
        <w:pStyle w:val="Code1"/>
        <w:rPr/>
      </w:pPr>
      <w:r>
        <w:rPr/>
        <w:t xml:space="preserve">   </w:t>
      </w:r>
      <w:r>
        <w:rPr/>
        <w:t>&lt;/AttributeAuthorityDescriptor&gt;</w:t>
      </w:r>
    </w:p>
    <w:p>
      <w:pPr>
        <w:pStyle w:val="Code1"/>
        <w:rPr/>
      </w:pPr>
      <w:r>
        <w:rPr/>
        <w:t>&lt;/EntityDescriptor&gt;</w:t>
      </w:r>
    </w:p>
    <w:p>
      <w:pPr>
        <w:pStyle w:val="Code1"/>
        <w:rPr/>
      </w:pPr>
      <w:r>
        <w:rPr/>
      </w:r>
    </w:p>
    <w:p>
      <w:pPr>
        <w:pStyle w:val="Normal"/>
        <w:spacing w:before="120" w:after="120"/>
        <w:rPr/>
      </w:pPr>
      <w:r>
        <w:rPr/>
        <w:t xml:space="preserve">The first role descriptor </w:t>
      </w:r>
      <w:r>
        <w:rPr>
          <w:i/>
        </w:rPr>
        <w:t>&lt;IDPSSODescriptor&gt;</w:t>
      </w:r>
      <w:r>
        <w:rPr/>
        <w:t xml:space="preserve"> element corresponds to the identity provider role of the Shibboleth IdP in which we are interested. As previously stated, you can see in the associated </w:t>
      </w:r>
      <w:r>
        <w:rPr>
          <w:i/>
        </w:rPr>
        <w:t>protocolSupportEnumeration</w:t>
      </w:r>
      <w:r>
        <w:rPr/>
        <w:t xml:space="preserve"> parameter that the Shibboleth IdP supports the SAML 2.0 standard along with the SAML 1.1 standard. You can also see in the set of </w:t>
      </w:r>
      <w:r>
        <w:rPr>
          <w:i/>
        </w:rPr>
        <w:t>&lt;SingleSignOnService&gt;</w:t>
      </w:r>
      <w:r>
        <w:rPr/>
        <w:t xml:space="preserve"> elements some of the URLs we’ve specified in the </w:t>
      </w:r>
      <w:r>
        <w:rPr>
          <w:b/>
        </w:rPr>
        <w:t>Set-MsolDomainAuthentication</w:t>
      </w:r>
      <w:r>
        <w:rPr/>
        <w:t xml:space="preserve"> cmdlet.</w:t>
      </w:r>
    </w:p>
    <w:p>
      <w:pPr>
        <w:pStyle w:val="Normal"/>
        <w:rPr>
          <w:lang w:val="en"/>
        </w:rPr>
      </w:pPr>
      <w:r>
        <w:rPr>
          <w:lang w:val="en"/>
        </w:rPr>
        <w:t xml:space="preserve">Furthermore, modifications made to the </w:t>
      </w:r>
      <w:r>
        <w:rPr>
          <w:i/>
          <w:lang w:val="en"/>
        </w:rPr>
        <w:t>attribute-resolver.xml</w:t>
      </w:r>
      <w:r>
        <w:rPr>
          <w:lang w:val="en"/>
        </w:rPr>
        <w:t xml:space="preserve"> and </w:t>
      </w:r>
      <w:r>
        <w:rPr>
          <w:i/>
          <w:lang w:val="en"/>
        </w:rPr>
        <w:t>attribute-filter.xml</w:t>
      </w:r>
      <w:r>
        <w:rPr>
          <w:lang w:val="en"/>
        </w:rPr>
        <w:t xml:space="preserve"> files enable the Shibboleth IdP to issue to the Azure AD</w:t>
      </w:r>
      <w:r>
        <w:rPr/>
        <w:t xml:space="preserve"> relying party SAML 2.0 assertions, which</w:t>
      </w:r>
      <w:r>
        <w:rPr>
          <w:lang w:val="en"/>
        </w:rPr>
        <w:t xml:space="preserve"> contains claims sourced from the on-premises LDAP AD LDS data source.</w:t>
      </w:r>
    </w:p>
    <w:p>
      <w:pPr>
        <w:pStyle w:val="Normal"/>
        <w:rPr>
          <w:lang w:val="en"/>
        </w:rPr>
      </w:pPr>
      <w:r>
        <w:rPr>
          <w:lang w:val="en"/>
        </w:rPr>
        <w:t>These claims allow the Azure AD to match the user to a shadow identity (foreign user principal) in the cloud. They are as follows:</w:t>
      </w:r>
    </w:p>
    <w:p>
      <w:pPr>
        <w:pStyle w:val="ListParagraph"/>
        <w:numPr>
          <w:ilvl w:val="0"/>
          <w:numId w:val="24"/>
        </w:numPr>
        <w:spacing w:before="120" w:after="120"/>
        <w:rPr>
          <w:rFonts w:cs="Arial" w:cstheme="minorHAnsi"/>
          <w:lang w:val="en"/>
        </w:rPr>
      </w:pPr>
      <w:r>
        <w:rPr/>
        <w:t>The</w:t>
      </w:r>
      <w:r>
        <w:rPr>
          <w:rFonts w:cs="Arial" w:cstheme="minorHAnsi"/>
          <w:lang w:val="en"/>
        </w:rPr>
        <w:t xml:space="preserve"> </w:t>
      </w:r>
      <w:r>
        <w:rPr>
          <w:rFonts w:cs="Arial" w:cstheme="minorHAnsi"/>
          <w:i/>
          <w:lang w:val="en"/>
        </w:rPr>
        <w:t>uid</w:t>
      </w:r>
      <w:r>
        <w:rPr>
          <w:rFonts w:cs="Arial" w:cstheme="minorHAnsi"/>
          <w:lang w:val="en"/>
        </w:rPr>
        <w:t xml:space="preserve"> attribute of the user in the AD LDS data source as a </w:t>
      </w:r>
      <w:r>
        <w:rPr>
          <w:rFonts w:cs="Arial" w:cstheme="minorHAnsi"/>
          <w:i/>
          <w:lang w:val="en"/>
        </w:rPr>
        <w:t>&lt;saml2:</w:t>
      </w:r>
      <w:r>
        <w:rPr>
          <w:rFonts w:cs="Arial" w:cstheme="minorHAnsi"/>
          <w:i/>
        </w:rPr>
        <w:t>NameID&gt;</w:t>
      </w:r>
      <w:r>
        <w:rPr>
          <w:rFonts w:cs="Arial" w:cstheme="minorHAnsi"/>
        </w:rPr>
        <w:t xml:space="preserve"> element of the subject of the </w:t>
      </w:r>
      <w:r>
        <w:rPr/>
        <w:t xml:space="preserve">SAML 2.0 assertion to issue to Azure AD in accordance of one of the </w:t>
      </w:r>
      <w:r>
        <w:rPr>
          <w:i/>
        </w:rPr>
        <w:t xml:space="preserve">&lt;NameIDFormat&gt; </w:t>
      </w:r>
      <w:r>
        <w:rPr/>
        <w:t>elements in the Azure AD metadata.</w:t>
      </w:r>
    </w:p>
    <w:p>
      <w:pPr>
        <w:pStyle w:val="Normal"/>
        <w:ind w:left="708" w:hanging="0"/>
        <w:rPr/>
      </w:pPr>
      <w:r>
        <w:rPr/>
        <w:t xml:space="preserve">This corresponds to the unique identifier of the user tied to provisioning of the user in the Azure AD tenant of the organization, i.e. the Azure AD </w:t>
      </w:r>
      <w:r>
        <w:rPr>
          <w:i/>
        </w:rPr>
        <w:t>ImmutableID</w:t>
      </w:r>
      <w:r>
        <w:rPr/>
        <w:t xml:space="preserve"> attribute.</w:t>
      </w:r>
    </w:p>
    <w:p>
      <w:pPr>
        <w:pStyle w:val="Normal"/>
        <w:ind w:left="708" w:hanging="0"/>
        <w:rPr>
          <w:lang w:val="en"/>
        </w:rPr>
      </w:pPr>
      <w:r>
        <w:rPr/>
        <w:t xml:space="preserve">This must be </w:t>
      </w:r>
      <w:r>
        <w:rPr>
          <w:lang w:val="en"/>
        </w:rPr>
        <w:t xml:space="preserve">a unique, rename-safe identifier for the user, which </w:t>
      </w:r>
      <w:r>
        <w:rPr/>
        <w:t xml:space="preserve">must remain constant for the lifetime of the object in the cloud. This otherwise could lead to duplicate objects and unexpected synchronization errors (see section § </w:t>
      </w:r>
      <w:r>
        <w:rPr>
          <w:smallCaps/>
        </w:rPr>
        <w:fldChar w:fldCharType="begin"/>
      </w:r>
      <w:r>
        <w:rPr>
          <w:smallCaps/>
        </w:rPr>
        <w:instrText> REF _Ref338876824 \h </w:instrText>
      </w:r>
      <w:r>
        <w:rPr>
          <w:smallCaps/>
        </w:rPr>
        <w:fldChar w:fldCharType="separate"/>
      </w:r>
      <w:r>
        <w:rPr>
          <w:smallCaps/>
        </w:rPr>
      </w:r>
      <w:r>
        <w:rPr>
          <w:smallCaps/>
        </w:rPr>
        <w:fldChar w:fldCharType="end"/>
      </w:r>
      <w:r>
        <w:rPr/>
        <w:t>);</w:t>
      </w:r>
    </w:p>
    <w:p>
      <w:pPr>
        <w:pStyle w:val="ListParagraph"/>
        <w:numPr>
          <w:ilvl w:val="0"/>
          <w:numId w:val="24"/>
        </w:numPr>
        <w:spacing w:before="120" w:after="120"/>
        <w:rPr>
          <w:lang w:val="en"/>
        </w:rPr>
      </w:pPr>
      <w:r>
        <w:rPr>
          <w:lang w:val="en"/>
        </w:rPr>
        <w:t xml:space="preserve">The </w:t>
      </w:r>
      <w:r>
        <w:rPr>
          <w:i/>
          <w:lang w:val="en"/>
        </w:rPr>
        <w:t>mail</w:t>
      </w:r>
      <w:r>
        <w:rPr>
          <w:lang w:val="en"/>
        </w:rPr>
        <w:t xml:space="preserve"> attribute of the user in the AD LDS data source as a </w:t>
      </w:r>
      <w:r>
        <w:rPr>
          <w:i/>
        </w:rPr>
        <w:t>IDPEmail</w:t>
      </w:r>
      <w:r>
        <w:rPr/>
        <w:t xml:space="preserve"> attribute (</w:t>
      </w:r>
      <w:r>
        <w:rPr>
          <w:i/>
          <w:lang w:val="en"/>
        </w:rPr>
        <w:t>&lt;saml2:Attribute&gt;</w:t>
      </w:r>
      <w:r>
        <w:rPr>
          <w:lang w:val="en"/>
        </w:rPr>
        <w:t xml:space="preserve"> element) </w:t>
      </w:r>
      <w:r>
        <w:rPr/>
        <w:t>of the SAML 2.0 assertion to issue to Azure AD.</w:t>
      </w:r>
    </w:p>
    <w:p>
      <w:pPr>
        <w:pStyle w:val="Normal"/>
        <w:ind w:left="708" w:hanging="0"/>
        <w:rPr>
          <w:lang w:val="en"/>
        </w:rPr>
      </w:pPr>
      <w:r>
        <w:rPr/>
        <w:t xml:space="preserve">The </w:t>
      </w:r>
      <w:r>
        <w:rPr>
          <w:i/>
        </w:rPr>
        <w:t>mail</w:t>
      </w:r>
      <w:r>
        <w:rPr/>
        <w:t xml:space="preserve"> attribute of the user is also tied to the provisioned value for the user, i.e. the Azure AD </w:t>
      </w:r>
      <w:r>
        <w:rPr>
          <w:i/>
        </w:rPr>
        <w:t>UserId</w:t>
      </w:r>
      <w:r>
        <w:rPr/>
        <w:t xml:space="preserve"> attribute.</w:t>
      </w:r>
    </w:p>
    <w:p>
      <w:pPr>
        <w:pStyle w:val="Normal"/>
        <w:rPr/>
      </w:pPr>
      <w:r>
        <w:rPr/>
        <w:t xml:space="preserve">Considering the rest of the settings in the two above files, the resulting SAML 2.0 assertion looks as follows: </w:t>
      </w:r>
    </w:p>
    <w:p>
      <w:pPr>
        <w:pStyle w:val="Code1"/>
        <w:rPr/>
      </w:pPr>
      <w:r>
        <w:rPr/>
      </w:r>
    </w:p>
    <w:p>
      <w:pPr>
        <w:pStyle w:val="Code1"/>
        <w:rPr/>
      </w:pPr>
      <w:r>
        <w:rPr/>
        <w:t xml:space="preserve">&lt;saml2:Assertion xmlns:saml2="urn:oasis:names:tc:SAML:2.0:assertion" </w:t>
      </w:r>
    </w:p>
    <w:p>
      <w:pPr>
        <w:pStyle w:val="Code1"/>
        <w:rPr/>
      </w:pPr>
      <w:r>
        <w:rPr/>
        <w:t xml:space="preserve">                 </w:t>
      </w:r>
      <w:r>
        <w:rPr/>
        <w:t xml:space="preserve">ID="_bbe9366ec1870c87b48dd975086d4574" </w:t>
      </w:r>
    </w:p>
    <w:p>
      <w:pPr>
        <w:pStyle w:val="Code1"/>
        <w:rPr/>
      </w:pPr>
      <w:r>
        <w:rPr/>
        <w:t xml:space="preserve">                 </w:t>
      </w:r>
      <w:r>
        <w:rPr/>
        <w:t xml:space="preserve">IssueInstant="2014-10-22T11:07:13.169Z" </w:t>
      </w:r>
    </w:p>
    <w:p>
      <w:pPr>
        <w:pStyle w:val="Code1"/>
        <w:rPr>
          <w:lang w:val="fr-FR"/>
        </w:rPr>
      </w:pPr>
      <w:r>
        <w:rPr/>
        <w:t xml:space="preserve">                 </w:t>
      </w:r>
      <w:r>
        <w:rPr>
          <w:lang w:val="fr-FR"/>
        </w:rPr>
        <w:t>Version="2.0" xmlns:xs="http://www.w3.org/2001/XMLSchema"&gt;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lang w:val="fr-FR"/>
        </w:rPr>
      </w:pPr>
      <w:r>
        <w:rPr>
          <w:rFonts w:cs="Consolas" w:ascii="Consolas" w:hAnsi="Consolas"/>
          <w:color w:val="943634"/>
          <w:sz w:val="14"/>
          <w:lang w:val="fr-FR"/>
        </w:rPr>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lang w:val="fr-FR"/>
        </w:rPr>
        <w:t xml:space="preserve">   </w:t>
      </w:r>
      <w:r>
        <w:rPr>
          <w:rFonts w:cs="Consolas" w:ascii="Consolas" w:hAnsi="Consolas"/>
          <w:color w:val="943634"/>
          <w:sz w:val="14"/>
        </w:rPr>
        <w:t>&lt;saml2:Issuer Format="urn:oasis:names:tc:SAML:2.0:nameid-format:entity"&gt;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https://idp0.shib.idmgt.contoso.com/idp/shibboleth</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&lt;/saml2:Issuer&gt;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r>
    </w:p>
    <w:p>
      <w:pPr>
        <w:pStyle w:val="Code1"/>
        <w:rPr/>
      </w:pPr>
      <w:r>
        <w:rPr/>
        <w:t xml:space="preserve">   </w:t>
      </w:r>
      <w:r>
        <w:rPr/>
        <w:t>&lt;ds:Signature xmlns:ds="http://www.w3.org/2000/09/xmldsig#"&gt;</w:t>
      </w:r>
    </w:p>
    <w:p>
      <w:pPr>
        <w:pStyle w:val="Code1"/>
        <w:rPr/>
      </w:pPr>
      <w:r>
        <w:rPr/>
        <w:t xml:space="preserve">      </w:t>
      </w:r>
      <w:r>
        <w:rPr/>
        <w:t>&lt;ds:SignedInfo&gt;</w:t>
      </w:r>
    </w:p>
    <w:p>
      <w:pPr>
        <w:pStyle w:val="Code1"/>
        <w:rPr/>
      </w:pPr>
      <w:r>
        <w:rPr/>
        <w:t xml:space="preserve">         </w:t>
      </w:r>
      <w:r>
        <w:rPr/>
        <w:t>&lt;ds:CanonicalizationMethod Algorithm="http://www.w3.org/2001/10/xml-exc-c14n#"/&gt;</w:t>
      </w:r>
    </w:p>
    <w:p>
      <w:pPr>
        <w:pStyle w:val="Code1"/>
        <w:rPr/>
      </w:pPr>
      <w:r>
        <w:rPr/>
        <w:t xml:space="preserve">         </w:t>
      </w:r>
      <w:r>
        <w:rPr/>
        <w:t>&lt;ds:SignatureMethod Algorithm="http://www.w3.org/2000/09/xmldsig#rsa-sha1"/&gt;</w:t>
      </w:r>
    </w:p>
    <w:p>
      <w:pPr>
        <w:pStyle w:val="Code1"/>
        <w:rPr/>
      </w:pPr>
      <w:r>
        <w:rPr/>
        <w:t xml:space="preserve">         </w:t>
      </w:r>
      <w:r>
        <w:rPr/>
        <w:t>&lt;ds:Reference URI="#_bbe9366ec1870c87b48dd975086d4574"&gt;</w:t>
      </w:r>
    </w:p>
    <w:p>
      <w:pPr>
        <w:pStyle w:val="Code1"/>
        <w:rPr/>
      </w:pPr>
      <w:r>
        <w:rPr/>
        <w:t xml:space="preserve">            </w:t>
      </w:r>
      <w:r>
        <w:rPr/>
        <w:t>&lt;ds:Transforms&gt;</w:t>
      </w:r>
    </w:p>
    <w:p>
      <w:pPr>
        <w:pStyle w:val="Code1"/>
        <w:rPr/>
      </w:pPr>
      <w:r>
        <w:rPr/>
        <w:t xml:space="preserve">               </w:t>
      </w:r>
      <w:r>
        <w:rPr/>
        <w:t>&lt;ds:Transform Algorithm="http://www.w3.org/2000/09/xmldsig#enveloped-signature"/&gt;</w:t>
      </w:r>
    </w:p>
    <w:p>
      <w:pPr>
        <w:pStyle w:val="Code1"/>
        <w:rPr/>
      </w:pPr>
      <w:r>
        <w:rPr/>
        <w:t xml:space="preserve">               </w:t>
      </w:r>
      <w:r>
        <w:rPr/>
        <w:t>&lt;ds:Transform Algorithm="http://www.w3.org/2001/10/xml-exc-c14n#"&gt;</w:t>
      </w:r>
    </w:p>
    <w:p>
      <w:pPr>
        <w:pStyle w:val="Code1"/>
        <w:rPr/>
      </w:pPr>
      <w:r>
        <w:rPr/>
        <w:t xml:space="preserve">                  </w:t>
      </w:r>
      <w:r>
        <w:rPr/>
        <w:t xml:space="preserve">&lt;ec:InclusiveNamespaces xmlns:ec="http://www.w3.org/2001/10/xml-exc-c14n#" </w:t>
      </w:r>
    </w:p>
    <w:p>
      <w:pPr>
        <w:pStyle w:val="Code1"/>
        <w:rPr/>
      </w:pPr>
      <w:r>
        <w:rPr/>
        <w:t xml:space="preserve">                                          </w:t>
      </w:r>
      <w:r>
        <w:rPr/>
        <w:t>PrefixList="xs"/&gt;</w:t>
      </w:r>
    </w:p>
    <w:p>
      <w:pPr>
        <w:pStyle w:val="Code1"/>
        <w:rPr/>
      </w:pPr>
      <w:r>
        <w:rPr/>
        <w:t xml:space="preserve">               </w:t>
      </w:r>
      <w:r>
        <w:rPr/>
        <w:t>&lt;/ds:Transform&gt;</w:t>
      </w:r>
    </w:p>
    <w:p>
      <w:pPr>
        <w:pStyle w:val="Code1"/>
        <w:rPr/>
      </w:pPr>
      <w:r>
        <w:rPr/>
        <w:t xml:space="preserve">            </w:t>
      </w:r>
      <w:r>
        <w:rPr/>
        <w:t>&lt;/ds:Transforms&gt;</w:t>
      </w:r>
    </w:p>
    <w:p>
      <w:pPr>
        <w:pStyle w:val="Code1"/>
        <w:rPr/>
      </w:pPr>
      <w:r>
        <w:rPr/>
        <w:t xml:space="preserve">            </w:t>
      </w:r>
      <w:r>
        <w:rPr/>
        <w:t>&lt;ds:DigestMethod Algorithm="http://www.w3.org/2000/09/xmldsig#sha1"/&gt;</w:t>
      </w:r>
    </w:p>
    <w:p>
      <w:pPr>
        <w:pStyle w:val="Code1"/>
        <w:rPr/>
      </w:pPr>
      <w:r>
        <w:rPr/>
        <w:t xml:space="preserve">            </w:t>
      </w:r>
      <w:r>
        <w:rPr/>
        <w:t>&lt;ds:DigestValue&gt;viDO5c5wDTb6CGZM+u5/cifnGmQ=&lt;/ds:DigestValue&gt;</w:t>
      </w:r>
    </w:p>
    <w:p>
      <w:pPr>
        <w:pStyle w:val="Code1"/>
        <w:rPr/>
      </w:pPr>
      <w:r>
        <w:rPr/>
        <w:t xml:space="preserve">         </w:t>
      </w:r>
      <w:r>
        <w:rPr/>
        <w:t>&lt;/ds:Reference&gt;</w:t>
      </w:r>
    </w:p>
    <w:p>
      <w:pPr>
        <w:pStyle w:val="Code1"/>
        <w:rPr/>
      </w:pPr>
      <w:r>
        <w:rPr/>
        <w:t xml:space="preserve">      </w:t>
      </w:r>
      <w:r>
        <w:rPr/>
        <w:t>&lt;/ds:SignedInfo&gt;</w:t>
      </w:r>
    </w:p>
    <w:p>
      <w:pPr>
        <w:pStyle w:val="Code1"/>
        <w:rPr/>
      </w:pPr>
      <w:r>
        <w:rPr/>
        <w:t xml:space="preserve">      </w:t>
      </w:r>
      <w:r>
        <w:rPr/>
        <w:t>&lt;ds:SignatureValue&gt;</w:t>
      </w:r>
    </w:p>
    <w:p>
      <w:pPr>
        <w:pStyle w:val="Code1"/>
        <w:rPr/>
      </w:pPr>
      <w:r>
        <w:rPr/>
        <w:t xml:space="preserve">         </w:t>
      </w:r>
      <w:r>
        <w:rPr/>
        <w:t>c/zdBO4m2vW6MFJu8sYD+oeQ9ZEtiipdebAYG2UMkvtJlneZMinFbt+CYFZMLYUdLFE2H+zeVdIAqfLqjb</w:t>
      </w:r>
    </w:p>
    <w:p>
      <w:pPr>
        <w:pStyle w:val="Code1"/>
        <w:rPr/>
      </w:pPr>
      <w:r>
        <w:rPr/>
        <w:t xml:space="preserve">         </w:t>
      </w:r>
      <w:r>
        <w:rPr/>
        <w:t>efvoGk4vG2y2XuIRYeRmY8PClblspcLK4ggzaxF8F0zU5GSlDnadVJwXFF9ipVOzo+hGnx0PpaiDP9IfNB</w:t>
      </w:r>
    </w:p>
    <w:p>
      <w:pPr>
        <w:pStyle w:val="Code1"/>
        <w:rPr/>
      </w:pPr>
      <w:r>
        <w:rPr/>
        <w:t xml:space="preserve">         </w:t>
      </w:r>
      <w:r>
        <w:rPr/>
        <w:t>OwTqVCiBM9eLT2Rh7NpgF2CT+Um5x910oxdwWkGir+bR5dkHBaIbsJJmMzNfhqaSpnyLKP4ID10KLCdlO5</w:t>
      </w:r>
    </w:p>
    <w:p>
      <w:pPr>
        <w:pStyle w:val="Code1"/>
        <w:rPr/>
      </w:pPr>
      <w:r>
        <w:rPr/>
        <w:t xml:space="preserve">         </w:t>
      </w:r>
      <w:r>
        <w:rPr/>
        <w:t>Gx8WnNZsEFIFIxLhyLmlEongKu2F3TED+1aAltY+pPJilwgTrqJT4ISVsQK7zY5tQyHxczlVT+mqXvz8Yn</w:t>
      </w:r>
    </w:p>
    <w:p>
      <w:pPr>
        <w:pStyle w:val="Code1"/>
        <w:rPr/>
      </w:pPr>
      <w:r>
        <w:rPr/>
        <w:t xml:space="preserve">         </w:t>
      </w:r>
      <w:r>
        <w:rPr/>
        <w:t>KcjItFxgWILvjQ==</w:t>
      </w:r>
    </w:p>
    <w:p>
      <w:pPr>
        <w:pStyle w:val="Code1"/>
        <w:rPr/>
      </w:pPr>
      <w:r>
        <w:rPr/>
        <w:t xml:space="preserve">      </w:t>
      </w:r>
      <w:r>
        <w:rPr/>
        <w:t>&lt;/ds:SignatureValue&gt;</w:t>
      </w:r>
    </w:p>
    <w:p>
      <w:pPr>
        <w:pStyle w:val="Code1"/>
        <w:rPr/>
      </w:pPr>
      <w:r>
        <w:rPr/>
        <w:t xml:space="preserve">      </w:t>
      </w:r>
      <w:r>
        <w:rPr/>
        <w:t>&lt;ds:KeyInfo&gt;</w:t>
      </w:r>
    </w:p>
    <w:p>
      <w:pPr>
        <w:pStyle w:val="Code1"/>
        <w:rPr/>
      </w:pPr>
      <w:r>
        <w:rPr/>
        <w:t xml:space="preserve">         </w:t>
      </w:r>
      <w:r>
        <w:rPr/>
        <w:t>&lt;ds:X509Data&gt;</w:t>
      </w:r>
    </w:p>
    <w:p>
      <w:pPr>
        <w:pStyle w:val="Code1"/>
        <w:rPr/>
      </w:pPr>
      <w:r>
        <w:rPr/>
        <w:t xml:space="preserve">            </w:t>
      </w:r>
      <w:r>
        <w:rPr/>
        <w:t>&lt;ds:X509Certificate&gt;</w:t>
      </w:r>
    </w:p>
    <w:p>
      <w:pPr>
        <w:pStyle w:val="Code1"/>
        <w:rPr/>
      </w:pPr>
      <w:r>
        <w:rPr/>
        <w:t xml:space="preserve">               </w:t>
      </w:r>
      <w:r>
        <w:rPr/>
        <w:t>MIIFpzCCBI+gAwIBAgIKa2DcuwABAAAM+jANBgkqhkiG9w0BAQUFADCBgDETMBEGCgmSJomT8ixk</w:t>
      </w:r>
    </w:p>
    <w:p>
      <w:pPr>
        <w:pStyle w:val="Code1"/>
        <w:rPr/>
      </w:pPr>
      <w:r>
        <w:rPr/>
        <w:t xml:space="preserve">               </w:t>
      </w:r>
      <w:r>
        <w:rPr/>
        <w:t>ARkWA2NvbTEZMBcGCgmSJomT8ixkARkWCW1pY3Jvc29mdDEUMBIGCgmSJomT8ixkARkWBGNvcnAx</w:t>
      </w:r>
    </w:p>
    <w:p>
      <w:pPr>
        <w:pStyle w:val="Code1"/>
        <w:rPr/>
      </w:pPr>
      <w:r>
        <w:rPr/>
        <w:tab/>
        <w:t xml:space="preserve">      FzAVBgoJkiaJk/IsZAEZFgdyZWRtb25kMR8wHQYDVQQDExZNU0lUIE1hY2hpbmUgQXV0aCBDQSAy</w:t>
      </w:r>
    </w:p>
    <w:p>
      <w:pPr>
        <w:pStyle w:val="Code1"/>
        <w:rPr/>
      </w:pPr>
      <w:r>
        <w:rPr/>
        <w:t xml:space="preserve">               </w:t>
      </w:r>
      <w:r>
        <w:rPr/>
        <w:t>MB4XDTEyMTAxMTE5MzE0M1oXDTE0MTAxMTE5MzE0M1owJTEjMCEGA1UEAxMaaWRwMC5zaGliLmlk</w:t>
      </w:r>
    </w:p>
    <w:p>
      <w:pPr>
        <w:pStyle w:val="Code1"/>
        <w:rPr/>
      </w:pPr>
      <w:r>
        <w:rPr/>
        <w:t xml:space="preserve">               </w:t>
      </w:r>
      <w:r>
        <w:rPr/>
        <w:t>bWd0LmFyY2hpbXMuZnIwggEiMA0GCSqGSIb3DQEBAQUAA4IBDwAwggEKAoIBAQCQOl+uVBg+9Wqj</w:t>
      </w:r>
    </w:p>
    <w:p>
      <w:pPr>
        <w:pStyle w:val="Code1"/>
        <w:rPr/>
      </w:pPr>
      <w:r>
        <w:rPr/>
        <w:t xml:space="preserve">               </w:t>
      </w:r>
      <w:r>
        <w:rPr/>
        <w:t>ZljyHHIaKs1ptpMVB/dkElLaVI8/v+FuqZWeQNTH5OsQxi8XUrynsZA+9x8/r/ZFBqSu2rK8IAZs</w:t>
      </w:r>
    </w:p>
    <w:p>
      <w:pPr>
        <w:pStyle w:val="Code1"/>
        <w:rPr/>
      </w:pPr>
      <w:r>
        <w:rPr/>
        <w:t xml:space="preserve">               </w:t>
      </w:r>
      <w:r>
        <w:rPr/>
        <w:t>Fq4WW2uxSza+k4FaJMMShyS5rfdlxq/hnwwsmr8anJoD72xLVlygEbnurgzIj2wwqYfg0rKw6D1h</w:t>
      </w:r>
    </w:p>
    <w:p>
      <w:pPr>
        <w:pStyle w:val="Code1"/>
        <w:rPr/>
      </w:pPr>
      <w:r>
        <w:rPr/>
        <w:t xml:space="preserve">               </w:t>
      </w:r>
      <w:r>
        <w:rPr/>
        <w:t>EYTkVTqJwHNIvMQXitMVA8nlMkRMLAQUuSBmnwgyvB8G7G4js5qi8JGrGOKHEfTW3CDE5xWUI7+3</w:t>
      </w:r>
    </w:p>
    <w:p>
      <w:pPr>
        <w:pStyle w:val="Code1"/>
        <w:rPr/>
      </w:pPr>
      <w:r>
        <w:rPr/>
        <w:t xml:space="preserve">               </w:t>
      </w:r>
      <w:r>
        <w:rPr/>
        <w:t>Rq6s+4F2mvPAgoXDuZITfHY5E8skRdYoxS71yiblHcg2OIT3Vfe5iXCBOcvgQ8pv+bxEbQRe/C8C</w:t>
      </w:r>
    </w:p>
    <w:p>
      <w:pPr>
        <w:pStyle w:val="Code1"/>
        <w:rPr/>
      </w:pPr>
      <w:r>
        <w:rPr/>
        <w:t xml:space="preserve">               </w:t>
      </w:r>
      <w:r>
        <w:rPr/>
        <w:t>VEPIoasRsVNFYSDHudJT2+x/AgMBAAGjggJ7MIICdzAdBgNVHQ4EFgQU8K9spMJWL6k2wdoi0PXN</w:t>
      </w:r>
    </w:p>
    <w:p>
      <w:pPr>
        <w:pStyle w:val="Code1"/>
        <w:rPr/>
      </w:pPr>
      <w:r>
        <w:rPr/>
        <w:t xml:space="preserve">               </w:t>
      </w:r>
      <w:r>
        <w:rPr/>
        <w:t>8MdWwkMwCwYDVR0PBAQDAgSwMB8GA1UdIwQYMBaAFOvbEV74CZ7Y1mKc/WKd44RKKOEnMIHuBgNV</w:t>
      </w:r>
    </w:p>
    <w:p>
      <w:pPr>
        <w:pStyle w:val="Code1"/>
        <w:rPr/>
      </w:pPr>
      <w:r>
        <w:rPr/>
        <w:t xml:space="preserve">               </w:t>
      </w:r>
      <w:r>
        <w:rPr/>
        <w:t>HR8EgeYwgeMwgeCggd2ggdqGT2h0dHA6Ly9tc2NybC5taWNyb3NvZnQuY29tL3BraS9tc2NvcnAv</w:t>
      </w:r>
    </w:p>
    <w:p>
      <w:pPr>
        <w:pStyle w:val="Code1"/>
        <w:rPr/>
      </w:pPr>
      <w:r>
        <w:rPr/>
        <w:t xml:space="preserve">               </w:t>
      </w:r>
      <w:r>
        <w:rPr/>
        <w:t>Y3JsL01TSVQlMjBNYWNoaW5lJTIwQXV0aCUyMENBJTIwMigxKS5jcmyGTWh0dHA6Ly9jcmwubWlj</w:t>
      </w:r>
    </w:p>
    <w:p>
      <w:pPr>
        <w:pStyle w:val="Code1"/>
        <w:rPr/>
      </w:pPr>
      <w:r>
        <w:rPr/>
        <w:t xml:space="preserve">               </w:t>
      </w:r>
      <w:r>
        <w:rPr/>
        <w:t>cm9zb2Z0LmNvbS9wa2kvbXNjb3JwL2NybC9NU0lUJTIwTWFjaGluZSUyMEF1dGglMjBDQSUyMDIo</w:t>
      </w:r>
    </w:p>
    <w:p>
      <w:pPr>
        <w:pStyle w:val="Code1"/>
        <w:rPr/>
      </w:pPr>
      <w:r>
        <w:rPr/>
        <w:t xml:space="preserve">               </w:t>
      </w:r>
      <w:r>
        <w:rPr/>
        <w:t>MSkuY3JshjhodHRwOi8vY29ycHBraS9jcmwvTVNJVCUyME1hY2hpbmUlMjBBdXRoJTIwQ0ElMjAy</w:t>
      </w:r>
    </w:p>
    <w:p>
      <w:pPr>
        <w:pStyle w:val="Code1"/>
        <w:rPr/>
      </w:pPr>
      <w:r>
        <w:rPr/>
        <w:t xml:space="preserve">               </w:t>
      </w:r>
      <w:r>
        <w:rPr/>
        <w:t>KDEpLmNybDCBrQYIKwYBBQUHAQEEgaAwgZ0wVQYIKwYBBQUHMAKGSWh0dHA6Ly93d3cubWljcm9z</w:t>
      </w:r>
    </w:p>
    <w:p>
      <w:pPr>
        <w:pStyle w:val="Code1"/>
        <w:rPr/>
      </w:pPr>
      <w:r>
        <w:rPr/>
        <w:t xml:space="preserve">               </w:t>
      </w:r>
      <w:r>
        <w:rPr/>
        <w:t>b2Z0LmNvbS9wa2kvbXNjb3JwL01TSVQlMjBNYWNoaW5lJTIwQXV0aCUyMENBJTIwMigxKS5jcnQw</w:t>
      </w:r>
    </w:p>
    <w:p>
      <w:pPr>
        <w:pStyle w:val="Code1"/>
        <w:rPr/>
      </w:pPr>
      <w:r>
        <w:rPr/>
        <w:t xml:space="preserve">               </w:t>
      </w:r>
      <w:r>
        <w:rPr/>
        <w:t>RAYIKwYBBQUHMAKGOGh0dHA6Ly9jb3JwcGtpL2FpYS9NU0lUJTIwTWFjaGluZSUyMEF1dGglMjBD</w:t>
      </w:r>
    </w:p>
    <w:p>
      <w:pPr>
        <w:pStyle w:val="Code1"/>
        <w:rPr/>
      </w:pPr>
      <w:r>
        <w:rPr/>
        <w:t xml:space="preserve">               </w:t>
      </w:r>
      <w:r>
        <w:rPr/>
        <w:t>QSUyMDIoMSkuY3J0MD8GCSsGAQQBgjcVBwQyMDAGKCsGAQQBgjcVCIPPiU2t8gKFoZ8MgvrKfYHh</w:t>
      </w:r>
    </w:p>
    <w:p>
      <w:pPr>
        <w:pStyle w:val="Code1"/>
        <w:rPr/>
      </w:pPr>
      <w:r>
        <w:rPr/>
        <w:t xml:space="preserve">               </w:t>
      </w:r>
      <w:r>
        <w:rPr/>
        <w:t>+3SBT4PC7YUIjqnShWMCAWQCAQowHQYDVR0lBBYwFAYIKwYBBQUHAwIGCCsGAQUFBwMBMCcGCSsG</w:t>
      </w:r>
    </w:p>
    <w:p>
      <w:pPr>
        <w:pStyle w:val="Code1"/>
        <w:rPr/>
      </w:pPr>
      <w:r>
        <w:rPr/>
        <w:t xml:space="preserve">               </w:t>
      </w:r>
      <w:r>
        <w:rPr/>
        <w:t>AQQBgjcVCgQaMBgwCgYIKwYBBQUHAwIwCgYIKwYBBQUHAwEwDQYJKoZIhvcNAQEFBQADggEBAHrG</w:t>
      </w:r>
    </w:p>
    <w:p>
      <w:pPr>
        <w:pStyle w:val="Code1"/>
        <w:rPr/>
      </w:pPr>
      <w:r>
        <w:rPr/>
        <w:t xml:space="preserve">               </w:t>
      </w:r>
      <w:r>
        <w:rPr/>
        <w:t>C1bhajRwByTdibBK7uDIKphDIdb6ReWkBZ0XckGSRNu447gjfNoTA6KOldvHj+Qv03IVhVjQNtLm</w:t>
      </w:r>
    </w:p>
    <w:p>
      <w:pPr>
        <w:pStyle w:val="Code1"/>
        <w:rPr/>
      </w:pPr>
      <w:r>
        <w:rPr/>
        <w:t xml:space="preserve">               </w:t>
      </w:r>
      <w:r>
        <w:rPr/>
        <w:t>D5NTlE3qmiDJ2Rt23k1JQ5ixZAuJRXw8Xa7Muqx5Lxov2N+CoNw9ZPpzfXQXOL3TiWE4KiLMlvcN</w:t>
      </w:r>
    </w:p>
    <w:p>
      <w:pPr>
        <w:pStyle w:val="Code1"/>
        <w:rPr/>
      </w:pPr>
      <w:r>
        <w:rPr/>
        <w:t xml:space="preserve">               </w:t>
      </w:r>
      <w:r>
        <w:rPr/>
        <w:t>SUMFxmO0P3gwpFxj8MrOb5WATHOxbqItqQejqPZCfbqIPenb+7uL1HNrbPlpyawZpB8IyLqITlkn</w:t>
      </w:r>
    </w:p>
    <w:p>
      <w:pPr>
        <w:pStyle w:val="Code1"/>
        <w:rPr/>
      </w:pPr>
      <w:r>
        <w:rPr/>
        <w:t xml:space="preserve">               </w:t>
      </w:r>
      <w:r>
        <w:rPr/>
        <w:t>4I8ihk75aV6mtWjNinnP2umjXYg+7x8elIx/JgddkWNWNTsQm4XtVbCnjunyp68SAX6OFoOBHTI2</w:t>
      </w:r>
    </w:p>
    <w:p>
      <w:pPr>
        <w:pStyle w:val="Code1"/>
        <w:rPr/>
      </w:pPr>
      <w:r>
        <w:rPr/>
        <w:t xml:space="preserve">               </w:t>
      </w:r>
      <w:r>
        <w:rPr/>
        <w:t>uhwYx7EB8c02ltOlsXxzgbKSVzXZ2oam1ac=</w:t>
      </w:r>
    </w:p>
    <w:p>
      <w:pPr>
        <w:pStyle w:val="Code1"/>
        <w:rPr/>
      </w:pPr>
      <w:r>
        <w:rPr/>
        <w:t xml:space="preserve">            </w:t>
      </w:r>
      <w:r>
        <w:rPr/>
        <w:t>&lt;/ds:X509Certificate&gt;</w:t>
      </w:r>
    </w:p>
    <w:p>
      <w:pPr>
        <w:pStyle w:val="Code1"/>
        <w:rPr/>
      </w:pPr>
      <w:r>
        <w:rPr/>
        <w:t xml:space="preserve">         </w:t>
      </w:r>
      <w:r>
        <w:rPr/>
        <w:t>&lt;/ds:X509Data&gt;</w:t>
      </w:r>
    </w:p>
    <w:p>
      <w:pPr>
        <w:pStyle w:val="Code1"/>
        <w:rPr/>
      </w:pPr>
      <w:r>
        <w:rPr/>
        <w:t xml:space="preserve">      </w:t>
      </w:r>
      <w:r>
        <w:rPr/>
        <w:t>&lt;/ds:KeyInfo&gt;</w:t>
      </w:r>
    </w:p>
    <w:p>
      <w:pPr>
        <w:pStyle w:val="Code1"/>
        <w:rPr/>
      </w:pPr>
      <w:r>
        <w:rPr/>
        <w:t xml:space="preserve">   </w:t>
      </w:r>
      <w:r>
        <w:rPr/>
        <w:t>&lt;/ds:Signature&gt;</w:t>
      </w:r>
    </w:p>
    <w:p>
      <w:pPr>
        <w:pStyle w:val="Code1"/>
        <w:rPr/>
      </w:pPr>
      <w:r>
        <w:rPr/>
        <w:t xml:space="preserve">   </w:t>
      </w:r>
      <w:r>
        <w:rPr/>
        <w:t>&lt;saml2:Subject&gt;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&lt;saml2:NameID Format="urn:oasis:names:tc:SAML:2.0:nameid-format:persistent" </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NameQualifier="https://idp0.shib.idmgt.contoso.com/idp/shibboleth" </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SPNameQualifier="urn:federation:MicrosoftOnline"&gt;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81372</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&lt;/saml2:NameID&gt;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r>
    </w:p>
    <w:p>
      <w:pPr>
        <w:pStyle w:val="Code1"/>
        <w:rPr/>
      </w:pPr>
      <w:r>
        <w:rPr/>
        <w:t xml:space="preserve">      </w:t>
      </w:r>
      <w:r>
        <w:rPr/>
        <w:t>&lt;saml2:SubjectConfirmation Method="urn:oasis:names:tc:SAML:2.0:cm:bearer"&gt;</w:t>
      </w:r>
    </w:p>
    <w:p>
      <w:pPr>
        <w:pStyle w:val="Code1"/>
        <w:rPr/>
      </w:pPr>
      <w:r>
        <w:rPr/>
        <w:t xml:space="preserve">         </w:t>
      </w:r>
      <w:r>
        <w:rPr/>
        <w:t xml:space="preserve">&lt;saml2:SubjectConfirmationData Address="10.190.30.162" </w:t>
      </w:r>
    </w:p>
    <w:p>
      <w:pPr>
        <w:pStyle w:val="Code1"/>
        <w:rPr/>
      </w:pPr>
      <w:r>
        <w:rPr/>
        <w:t xml:space="preserve">                                        </w:t>
      </w:r>
      <w:r>
        <w:rPr/>
        <w:t xml:space="preserve">InResponseTo="_64cc8b90-7cb0-46ea-a90e-c95d4de25a80" </w:t>
      </w:r>
    </w:p>
    <w:p>
      <w:pPr>
        <w:pStyle w:val="Code1"/>
        <w:rPr>
          <w:lang w:val="fr-FR"/>
        </w:rPr>
      </w:pPr>
      <w:r>
        <w:rPr/>
        <w:t xml:space="preserve">                                        </w:t>
      </w:r>
      <w:r>
        <w:rPr>
          <w:lang w:val="fr-FR"/>
        </w:rPr>
        <w:t xml:space="preserve">NotOnOrAfter="2014-10-22T11:12:13.169Z" </w:t>
      </w:r>
    </w:p>
    <w:p>
      <w:pPr>
        <w:pStyle w:val="Code1"/>
        <w:rPr>
          <w:lang w:val="fr-FR"/>
        </w:rPr>
      </w:pPr>
      <w:r>
        <w:rPr>
          <w:lang w:val="fr-FR"/>
        </w:rPr>
        <w:t xml:space="preserve">                                        </w:t>
      </w:r>
      <w:r>
        <w:rPr>
          <w:lang w:val="fr-FR"/>
        </w:rPr>
        <w:t>Recipient="https://login.microsoftonline.com/login.srf"/&gt;</w:t>
      </w:r>
    </w:p>
    <w:p>
      <w:pPr>
        <w:pStyle w:val="Code1"/>
        <w:rPr>
          <w:lang w:val="fr-FR"/>
        </w:rPr>
      </w:pPr>
      <w:r>
        <w:rPr>
          <w:lang w:val="fr-FR"/>
        </w:rPr>
        <w:t xml:space="preserve">      </w:t>
      </w:r>
      <w:r>
        <w:rPr>
          <w:lang w:val="fr-FR"/>
        </w:rPr>
        <w:t>&lt;/saml2:SubjectConfirmation&gt;</w:t>
      </w:r>
    </w:p>
    <w:p>
      <w:pPr>
        <w:pStyle w:val="Code1"/>
        <w:rPr>
          <w:lang w:val="fr-FR"/>
        </w:rPr>
      </w:pPr>
      <w:r>
        <w:rPr>
          <w:lang w:val="fr-FR"/>
        </w:rPr>
        <w:t xml:space="preserve">   </w:t>
      </w:r>
      <w:r>
        <w:rPr>
          <w:lang w:val="fr-FR"/>
        </w:rPr>
        <w:t>&lt;/saml2:Subject&gt;</w:t>
      </w:r>
    </w:p>
    <w:p>
      <w:pPr>
        <w:pStyle w:val="Code1"/>
        <w:rPr>
          <w:lang w:val="fr-FR"/>
        </w:rPr>
      </w:pPr>
      <w:r>
        <w:rPr>
          <w:lang w:val="fr-FR"/>
        </w:rPr>
        <w:t xml:space="preserve">   </w:t>
      </w:r>
      <w:r>
        <w:rPr>
          <w:lang w:val="fr-FR"/>
        </w:rPr>
        <w:t xml:space="preserve">&lt;saml2:Conditions NotBefore="2014-10-22T11:07:13.169Z" </w:t>
      </w:r>
    </w:p>
    <w:p>
      <w:pPr>
        <w:pStyle w:val="Code1"/>
        <w:rPr>
          <w:lang w:val="fr-FR"/>
        </w:rPr>
      </w:pPr>
      <w:r>
        <w:rPr>
          <w:lang w:val="fr-FR"/>
        </w:rPr>
        <w:t xml:space="preserve">                     </w:t>
      </w:r>
      <w:r>
        <w:rPr>
          <w:lang w:val="fr-FR"/>
        </w:rPr>
        <w:t>NotOnOrAfter="2014-10-22T11:12:13.169Z"&gt;</w:t>
      </w:r>
    </w:p>
    <w:p>
      <w:pPr>
        <w:pStyle w:val="Code1"/>
        <w:rPr>
          <w:lang w:val="fr-FR"/>
        </w:rPr>
      </w:pPr>
      <w:r>
        <w:rPr>
          <w:lang w:val="fr-FR"/>
        </w:rPr>
        <w:t xml:space="preserve">      </w:t>
      </w:r>
      <w:r>
        <w:rPr>
          <w:lang w:val="fr-FR"/>
        </w:rPr>
        <w:t>&lt;saml2:AudienceRestriction&gt;</w:t>
      </w:r>
    </w:p>
    <w:p>
      <w:pPr>
        <w:pStyle w:val="Code1"/>
        <w:rPr>
          <w:lang w:val="fr-FR"/>
        </w:rPr>
      </w:pPr>
      <w:r>
        <w:rPr>
          <w:lang w:val="fr-FR"/>
        </w:rPr>
        <w:t xml:space="preserve">         </w:t>
      </w:r>
      <w:r>
        <w:rPr>
          <w:lang w:val="fr-FR"/>
        </w:rPr>
        <w:t>&lt;saml2:Audience&gt;urn:federation:MicrosoftOnline&lt;/saml2:Audience&gt;</w:t>
      </w:r>
    </w:p>
    <w:p>
      <w:pPr>
        <w:pStyle w:val="Code1"/>
        <w:rPr>
          <w:lang w:val="fr-FR"/>
        </w:rPr>
      </w:pPr>
      <w:r>
        <w:rPr>
          <w:lang w:val="fr-FR"/>
        </w:rPr>
        <w:t xml:space="preserve">      </w:t>
      </w:r>
      <w:r>
        <w:rPr>
          <w:lang w:val="fr-FR"/>
        </w:rPr>
        <w:t>&lt;/saml2:AudienceRestriction&gt;</w:t>
      </w:r>
    </w:p>
    <w:p>
      <w:pPr>
        <w:pStyle w:val="Code1"/>
        <w:rPr>
          <w:lang w:val="fr-FR"/>
        </w:rPr>
      </w:pPr>
      <w:r>
        <w:rPr>
          <w:lang w:val="fr-FR"/>
        </w:rPr>
        <w:t xml:space="preserve">   </w:t>
      </w:r>
      <w:r>
        <w:rPr>
          <w:lang w:val="fr-FR"/>
        </w:rPr>
        <w:t>&lt;/saml2:Conditions&gt;</w:t>
      </w:r>
    </w:p>
    <w:p>
      <w:pPr>
        <w:pStyle w:val="Code1"/>
        <w:rPr>
          <w:lang w:val="fr-FR"/>
        </w:rPr>
      </w:pPr>
      <w:r>
        <w:rPr>
          <w:lang w:val="fr-FR"/>
        </w:rPr>
        <w:t xml:space="preserve">   </w:t>
      </w:r>
      <w:r>
        <w:rPr>
          <w:lang w:val="fr-FR"/>
        </w:rPr>
        <w:t xml:space="preserve">&lt;saml2:AuthnStatement AuthnInstant="2014-10-22T11:07:13.091Z" </w:t>
      </w:r>
    </w:p>
    <w:p>
      <w:pPr>
        <w:pStyle w:val="Code1"/>
        <w:rPr/>
      </w:pPr>
      <w:r>
        <w:rPr>
          <w:lang w:val="fr-FR"/>
        </w:rPr>
        <w:t xml:space="preserve">                         </w:t>
      </w:r>
      <w:r>
        <w:rPr/>
        <w:t>SessionIndex="9b1cabbaaea970eec250ac3beca1677d31e81c3e63a49819d91fa27a5faf84fb"&gt;</w:t>
      </w:r>
    </w:p>
    <w:p>
      <w:pPr>
        <w:pStyle w:val="Code1"/>
        <w:rPr/>
      </w:pPr>
      <w:r>
        <w:rPr/>
        <w:t xml:space="preserve">      </w:t>
      </w:r>
      <w:r>
        <w:rPr/>
        <w:t>&lt;saml2:SubjectLocality Address="10.190.30.162"/&gt;</w:t>
      </w:r>
    </w:p>
    <w:p>
      <w:pPr>
        <w:pStyle w:val="Code1"/>
        <w:rPr/>
      </w:pPr>
      <w:r>
        <w:rPr/>
        <w:t xml:space="preserve">      </w:t>
      </w:r>
      <w:r>
        <w:rPr/>
        <w:t>&lt;saml2:AuthnContext&gt;</w:t>
      </w:r>
    </w:p>
    <w:p>
      <w:pPr>
        <w:pStyle w:val="Code1"/>
        <w:rPr/>
      </w:pPr>
      <w:r>
        <w:rPr/>
        <w:t xml:space="preserve">         </w:t>
      </w:r>
      <w:r>
        <w:rPr/>
        <w:t>&lt;saml2:AuthnContextClassRef&gt;</w:t>
      </w:r>
    </w:p>
    <w:p>
      <w:pPr>
        <w:pStyle w:val="Code1"/>
        <w:rPr/>
      </w:pPr>
      <w:r>
        <w:rPr/>
        <w:t xml:space="preserve">            </w:t>
      </w:r>
      <w:r>
        <w:rPr/>
        <w:t>urn:oasis:names:tc:SAML:2.0:ac:classes:PasswordProtectedTransport</w:t>
      </w:r>
    </w:p>
    <w:p>
      <w:pPr>
        <w:pStyle w:val="Code1"/>
        <w:rPr/>
      </w:pPr>
      <w:r>
        <w:rPr/>
        <w:t xml:space="preserve">         </w:t>
      </w:r>
      <w:r>
        <w:rPr/>
        <w:t>&lt;/saml2:AuthnContextClassRef&gt;</w:t>
      </w:r>
    </w:p>
    <w:p>
      <w:pPr>
        <w:pStyle w:val="Code1"/>
        <w:rPr/>
      </w:pPr>
      <w:r>
        <w:rPr/>
        <w:t xml:space="preserve">      </w:t>
      </w:r>
      <w:r>
        <w:rPr/>
        <w:t>&lt;/saml2:AuthnContext&gt;</w:t>
      </w:r>
    </w:p>
    <w:p>
      <w:pPr>
        <w:pStyle w:val="Code1"/>
        <w:rPr/>
      </w:pPr>
      <w:r>
        <w:rPr/>
        <w:t xml:space="preserve">   </w:t>
      </w:r>
      <w:r>
        <w:rPr/>
        <w:t>&lt;/saml2:AuthnStatement&gt;</w:t>
      </w:r>
    </w:p>
    <w:p>
      <w:pPr>
        <w:pStyle w:val="Code1"/>
        <w:rPr/>
      </w:pPr>
      <w:r>
        <w:rPr/>
        <w:t xml:space="preserve">   </w:t>
      </w:r>
      <w:r>
        <w:rPr/>
        <w:t>&lt;saml2:AttributeStatement&gt;</w:t>
      </w:r>
    </w:p>
    <w:p>
      <w:pPr>
        <w:pStyle w:val="Code1"/>
        <w:rPr/>
      </w:pPr>
      <w:r>
        <w:rPr/>
        <w:t xml:space="preserve">      </w:t>
      </w:r>
      <w:r>
        <w:rPr/>
        <w:t xml:space="preserve">&lt;saml2:Attribute FriendlyName="eduPersonScopedAffiliation" </w:t>
      </w:r>
    </w:p>
    <w:p>
      <w:pPr>
        <w:pStyle w:val="Code1"/>
        <w:rPr/>
      </w:pPr>
      <w:r>
        <w:rPr/>
        <w:t xml:space="preserve">                       </w:t>
      </w:r>
      <w:r>
        <w:rPr/>
        <w:t xml:space="preserve">Name="urn:oid:1.3.6.1.4.1.5923.1.1.1.9" </w:t>
      </w:r>
    </w:p>
    <w:p>
      <w:pPr>
        <w:pStyle w:val="Code1"/>
        <w:rPr/>
      </w:pPr>
      <w:r>
        <w:rPr/>
        <w:t xml:space="preserve">                       </w:t>
      </w:r>
      <w:r>
        <w:rPr/>
        <w:t>NameFormat="urn:oasis:names:tc:SAML:2.0:attrname-format:uri"&gt;</w:t>
      </w:r>
    </w:p>
    <w:p>
      <w:pPr>
        <w:pStyle w:val="Code1"/>
        <w:rPr/>
      </w:pPr>
      <w:r>
        <w:rPr/>
        <w:t xml:space="preserve">         </w:t>
      </w:r>
      <w:r>
        <w:rPr/>
        <w:t>&lt;saml2:AttributeValue xmlns:xsi="http://www.w3.org/2001/XMLSchema-instance" xsi:type="xs:string"&gt;</w:t>
      </w:r>
    </w:p>
    <w:p>
      <w:pPr>
        <w:pStyle w:val="Code1"/>
        <w:rPr/>
      </w:pPr>
      <w:r>
        <w:rPr/>
        <w:t xml:space="preserve">            </w:t>
      </w:r>
      <w:r>
        <w:rPr/>
        <w:t>member@shib.idmgt.contoso.com</w:t>
      </w:r>
    </w:p>
    <w:p>
      <w:pPr>
        <w:pStyle w:val="Code1"/>
        <w:rPr/>
      </w:pPr>
      <w:r>
        <w:rPr/>
        <w:t xml:space="preserve">         </w:t>
      </w:r>
      <w:r>
        <w:rPr/>
        <w:t>&lt;/saml2:AttributeValue&gt;</w:t>
      </w:r>
    </w:p>
    <w:p>
      <w:pPr>
        <w:pStyle w:val="Code1"/>
        <w:rPr/>
      </w:pPr>
      <w:r>
        <w:rPr/>
        <w:t xml:space="preserve">      </w:t>
      </w:r>
      <w:r>
        <w:rPr/>
        <w:t>&lt;/saml2:Attribute&gt;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&lt;saml2:Attribute FriendlyName="UserId" </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Name="IDPEmail" </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NameFormat="urn:oasis:names:tc:SAML:2.0:attrname-format:uri"&gt;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&lt;saml2:AttributeValue xmlns:xsi="http://www.w3.org/2001/XMLSchema-instance" </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xsi:type="xs:string"&gt;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user1@shib.idmgt.contoso.com</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&lt;/saml2:AttributeValue&gt;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&lt;/saml2:Attribute&gt;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r>
    </w:p>
    <w:p>
      <w:pPr>
        <w:pStyle w:val="Code1"/>
        <w:rPr/>
      </w:pPr>
      <w:r>
        <w:rPr/>
        <w:t xml:space="preserve">      </w:t>
      </w:r>
      <w:r>
        <w:rPr/>
        <w:t xml:space="preserve">&lt;saml2:Attribute FriendlyName="eduPersonTargetedID" </w:t>
      </w:r>
    </w:p>
    <w:p>
      <w:pPr>
        <w:pStyle w:val="Code1"/>
        <w:rPr/>
      </w:pPr>
      <w:r>
        <w:rPr/>
        <w:t xml:space="preserve">                       </w:t>
      </w:r>
      <w:r>
        <w:rPr/>
        <w:t>Name="urn:oid:1.3.6.1.4.1.5923.1.1.1.10"</w:t>
      </w:r>
    </w:p>
    <w:p>
      <w:pPr>
        <w:pStyle w:val="Code1"/>
        <w:rPr/>
      </w:pPr>
      <w:r>
        <w:rPr/>
        <w:t xml:space="preserve">                       </w:t>
      </w:r>
      <w:r>
        <w:rPr/>
        <w:t>NameFormat="urn:oasis:names:tc:SAML:2.0:attrname-format:uri"&gt;</w:t>
      </w:r>
    </w:p>
    <w:p>
      <w:pPr>
        <w:pStyle w:val="Code1"/>
        <w:rPr/>
      </w:pPr>
      <w:r>
        <w:rPr/>
        <w:t xml:space="preserve">         </w:t>
      </w:r>
      <w:r>
        <w:rPr/>
        <w:t>&lt;saml2:AttributeValue&gt;</w:t>
      </w:r>
    </w:p>
    <w:p>
      <w:pPr>
        <w:pStyle w:val="Code1"/>
        <w:rPr/>
      </w:pPr>
      <w:r>
        <w:rPr/>
        <w:t xml:space="preserve">            </w:t>
      </w:r>
      <w:r>
        <w:rPr/>
        <w:t xml:space="preserve">&lt;saml2:NameID Format="urn:oasis:names:tc:SAML:2.0:nameid-format:persistent" </w:t>
      </w:r>
    </w:p>
    <w:p>
      <w:pPr>
        <w:pStyle w:val="Code1"/>
        <w:rPr/>
      </w:pPr>
      <w:r>
        <w:rPr/>
        <w:t xml:space="preserve">                          </w:t>
      </w:r>
      <w:r>
        <w:rPr/>
        <w:t xml:space="preserve">NameQualifier="https://idp0.shib.idmgt.contoso.com/idp/shibboleth" </w:t>
      </w:r>
    </w:p>
    <w:p>
      <w:pPr>
        <w:pStyle w:val="Code1"/>
        <w:rPr/>
      </w:pPr>
      <w:r>
        <w:rPr/>
        <w:t xml:space="preserve">                          </w:t>
      </w:r>
      <w:r>
        <w:rPr/>
        <w:t>SPNameQualifier="urn:federation:MicrosoftOnline"&gt;</w:t>
      </w:r>
    </w:p>
    <w:p>
      <w:pPr>
        <w:pStyle w:val="Code1"/>
        <w:rPr/>
      </w:pPr>
      <w:r>
        <w:rPr/>
        <w:t xml:space="preserve">               </w:t>
      </w:r>
      <w:r>
        <w:rPr/>
        <w:t>2mg/01B6ROh9eUPY5OQuriJBH7g=</w:t>
      </w:r>
    </w:p>
    <w:p>
      <w:pPr>
        <w:pStyle w:val="Code1"/>
        <w:rPr/>
      </w:pPr>
      <w:r>
        <w:rPr/>
        <w:t xml:space="preserve">            </w:t>
      </w:r>
      <w:r>
        <w:rPr/>
        <w:t>&lt;/saml2:NameID&gt;</w:t>
      </w:r>
    </w:p>
    <w:p>
      <w:pPr>
        <w:pStyle w:val="Code1"/>
        <w:rPr/>
      </w:pPr>
      <w:r>
        <w:rPr/>
        <w:t xml:space="preserve">         </w:t>
      </w:r>
      <w:r>
        <w:rPr/>
        <w:t>&lt;/saml2:AttributeValue&gt;</w:t>
      </w:r>
    </w:p>
    <w:p>
      <w:pPr>
        <w:pStyle w:val="Code1"/>
        <w:rPr/>
      </w:pPr>
      <w:r>
        <w:rPr/>
        <w:t xml:space="preserve">      </w:t>
      </w:r>
      <w:r>
        <w:rPr/>
        <w:t>&lt;/saml2:Attribute&gt;</w:t>
      </w:r>
    </w:p>
    <w:p>
      <w:pPr>
        <w:pStyle w:val="Code1"/>
        <w:rPr/>
      </w:pPr>
      <w:r>
        <w:rPr/>
        <w:t xml:space="preserve">   </w:t>
      </w:r>
      <w:r>
        <w:rPr/>
        <w:t>&lt;/saml2:AttributeStatement&gt;</w:t>
      </w:r>
    </w:p>
    <w:p>
      <w:pPr>
        <w:pStyle w:val="Code1"/>
        <w:rPr/>
      </w:pPr>
      <w:r>
        <w:rPr/>
        <w:t>&lt;/saml2:Assertion&gt;</w:t>
      </w:r>
    </w:p>
    <w:p>
      <w:pPr>
        <w:pStyle w:val="Code1"/>
        <w:rPr/>
      </w:pPr>
      <w:r>
        <w:rPr/>
      </w:r>
    </w:p>
    <w:p>
      <w:pPr>
        <w:pStyle w:val="Normal"/>
        <w:spacing w:before="120" w:after="120"/>
        <w:rPr/>
      </w:pPr>
      <w:r>
        <w:rPr/>
        <w:t xml:space="preserve">This </w:t>
      </w:r>
      <w:r>
        <w:rPr>
          <w:lang w:val="en"/>
        </w:rPr>
        <w:t xml:space="preserve">XML-based </w:t>
      </w:r>
      <w:r>
        <w:rPr/>
        <w:t>signed assertion is a so-called "bearer" token, a short-live bearer token, i.e. without a proof of possession that is issued by the Shibboleth IdP to Azure AD.</w:t>
      </w:r>
    </w:p>
    <w:p>
      <w:pPr>
        <w:pStyle w:val="Normal"/>
        <w:rPr/>
      </w:pPr>
      <w:r>
        <w:rPr/>
        <w:t>Such a logon token includes a subject, an attribute statement and an authentication statement:</w:t>
      </w:r>
    </w:p>
    <w:p>
      <w:pPr>
        <w:pStyle w:val="ListParagraph"/>
        <w:numPr>
          <w:ilvl w:val="0"/>
          <w:numId w:val="4"/>
        </w:numPr>
        <w:rPr>
          <w:lang w:val="en"/>
        </w:rPr>
      </w:pPr>
      <w:r>
        <w:rPr>
          <w:b/>
          <w:lang w:val="en"/>
        </w:rPr>
        <w:t>Subject</w:t>
      </w:r>
      <w:r>
        <w:rPr>
          <w:lang w:val="en"/>
        </w:rPr>
        <w:t xml:space="preserve">. It asserts the security principal, i.e. the subject, identified here by a </w:t>
      </w:r>
      <w:r>
        <w:rPr>
          <w:i/>
          <w:lang w:val="en"/>
        </w:rPr>
        <w:t>NameID</w:t>
      </w:r>
      <w:r>
        <w:rPr>
          <w:lang w:val="en"/>
        </w:rPr>
        <w:t xml:space="preserve"> (ImmutableID);</w:t>
      </w:r>
    </w:p>
    <w:p>
      <w:pPr>
        <w:pStyle w:val="ListParagraph"/>
        <w:numPr>
          <w:ilvl w:val="0"/>
          <w:numId w:val="4"/>
        </w:numPr>
        <w:rPr>
          <w:lang w:val="en"/>
        </w:rPr>
      </w:pPr>
      <w:r>
        <w:rPr>
          <w:b/>
          <w:lang w:val="en"/>
        </w:rPr>
        <w:t>Authentication statement</w:t>
      </w:r>
      <w:r>
        <w:rPr>
          <w:lang w:val="en"/>
        </w:rPr>
        <w:t>. It asserts that the security principal, i.e. the subject, has been authenticated by the Shibboleth IdP at a particular time using a particular method of authentication;</w:t>
      </w:r>
    </w:p>
    <w:p>
      <w:pPr>
        <w:pStyle w:val="ListParagraph"/>
        <w:numPr>
          <w:ilvl w:val="0"/>
          <w:numId w:val="4"/>
        </w:numPr>
        <w:rPr>
          <w:bCs/>
          <w:lang w:val="en"/>
        </w:rPr>
      </w:pPr>
      <w:r>
        <w:rPr>
          <w:b/>
          <w:bCs/>
          <w:lang w:val="en"/>
        </w:rPr>
        <w:t>Attribute statement</w:t>
      </w:r>
      <w:r>
        <w:rPr>
          <w:bCs/>
          <w:lang w:val="en"/>
        </w:rPr>
        <w:t xml:space="preserve">. It </w:t>
      </w:r>
      <w:r>
        <w:rPr>
          <w:lang w:val="en"/>
        </w:rPr>
        <w:t xml:space="preserve">asserts that the subject identified here by a </w:t>
      </w:r>
      <w:r>
        <w:rPr>
          <w:i/>
          <w:lang w:val="en"/>
        </w:rPr>
        <w:t>NameID</w:t>
      </w:r>
      <w:r>
        <w:rPr>
          <w:lang w:val="en"/>
        </w:rPr>
        <w:t xml:space="preserve"> (ImmutableID) is associated with certain claims (</w:t>
      </w:r>
      <w:r>
        <w:rPr>
          <w:rFonts w:cs="Arial" w:cstheme="minorHAnsi"/>
          <w:i/>
        </w:rPr>
        <w:t>IDPEmail</w:t>
      </w:r>
      <w:r>
        <w:rPr>
          <w:rFonts w:cs="Arial" w:cstheme="minorHAnsi"/>
        </w:rPr>
        <w:t xml:space="preserve"> </w:t>
      </w:r>
      <w:r>
        <w:rPr>
          <w:lang w:val="en"/>
        </w:rPr>
        <w:t>in our context). Claims are provided as a string name-value pair.</w:t>
      </w:r>
    </w:p>
    <w:p>
      <w:pPr>
        <w:pStyle w:val="Normal"/>
        <w:rPr>
          <w:rFonts w:eastAsia="" w:eastAsiaTheme="majorEastAsia"/>
          <w:iCs/>
          <w:color w:val="330066"/>
          <w:u w:val="single"/>
        </w:rPr>
      </w:pPr>
      <w:r>
        <w:rPr>
          <w:lang w:val="en"/>
        </w:rPr>
        <w:t xml:space="preserve">The general syntax and semantics of SAML 2.0 assertions are defined in the </w:t>
      </w:r>
      <w:hyperlink r:id="rId55">
        <w:r>
          <w:rPr>
            <w:rStyle w:val="InternetLink"/>
            <w:rFonts w:eastAsia="" w:eastAsiaTheme="majorEastAsia"/>
            <w:iCs/>
            <w:smallCaps/>
            <w:lang w:val="en"/>
          </w:rPr>
          <w:t>Assertions and Protocols for the OASIS Security Assertion Markup Language (SAML) V2.0</w:t>
        </w:r>
        <w:r>
          <w:rPr>
            <w:rStyle w:val="FootnoteAnchor"/>
            <w:iCs/>
            <w:smallCaps/>
            <w:lang w:val="en"/>
          </w:rPr>
          <w:footnoteReference w:id="24"/>
        </w:r>
      </w:hyperlink>
      <w:r>
        <w:rPr>
          <w:rStyle w:val="InternetLink"/>
          <w:rFonts w:eastAsia="" w:eastAsiaTheme="majorEastAsia"/>
          <w:iCs/>
          <w:smallCaps/>
          <w:color w:val="000000" w:themeColor="text1"/>
          <w:u w:val="none"/>
          <w:lang w:val="en"/>
        </w:rPr>
        <w:t xml:space="preserve"> </w:t>
      </w:r>
      <w:r>
        <w:rPr>
          <w:rStyle w:val="InternetLink"/>
          <w:rFonts w:eastAsia="" w:eastAsiaTheme="majorEastAsia"/>
          <w:iCs/>
          <w:color w:val="000000" w:themeColor="text1"/>
          <w:u w:val="none"/>
          <w:lang w:val="en"/>
        </w:rPr>
        <w:t xml:space="preserve">(SAMLCore) </w:t>
      </w:r>
      <w:r>
        <w:rPr>
          <w:lang w:val="en"/>
        </w:rPr>
        <w:t>core specification of the OASIS SAML 2.0 standard</w:t>
      </w:r>
      <w:r>
        <w:rPr>
          <w:iCs/>
          <w:smallCaps/>
          <w:lang w:val="en"/>
        </w:rPr>
        <w:t>.</w:t>
      </w:r>
    </w:p>
    <w:p>
      <w:pPr>
        <w:pStyle w:val="Normal"/>
        <w:rPr/>
      </w:pPr>
      <w:r>
        <w:rPr/>
        <w:t xml:space="preserve">Finally, one should note that the Issuer URI, for example </w:t>
      </w:r>
      <w:r>
        <w:rPr>
          <w:i/>
        </w:rPr>
        <w:t>https://idp0.shib.idmgt.contoso.com/idp/shibboleth</w:t>
      </w:r>
      <w:r>
        <w:rPr/>
        <w:t>, in the above assertion is used to locate the namespace in Azure AD.</w:t>
      </w:r>
    </w:p>
    <w:p>
      <w:pPr>
        <w:pStyle w:val="Heading2"/>
        <w:rPr/>
      </w:pPr>
      <w:bookmarkStart w:id="44" w:name="_Toc516087377"/>
      <w:bookmarkStart w:id="45" w:name="_Ref403998976"/>
      <w:r>
        <w:rPr/>
        <w:t>Understanding the authentication flows</w:t>
      </w:r>
      <w:bookmarkEnd w:id="45"/>
      <w:r>
        <w:rPr/>
        <w:t xml:space="preserve"> (REVISION OF THIS SECTION IS UNDERWAY)</w:t>
      </w:r>
      <w:bookmarkEnd w:id="44"/>
    </w:p>
    <w:p>
      <w:pPr>
        <w:pStyle w:val="Normal"/>
        <w:rPr/>
      </w:pPr>
      <w:r>
        <w:rPr/>
        <w:t>It’s time to consider the related authentication flows.</w:t>
      </w:r>
    </w:p>
    <w:p>
      <w:pPr>
        <w:pStyle w:val="Heading3"/>
        <w:rPr/>
      </w:pPr>
      <w:bookmarkStart w:id="46" w:name="_Ref315379185"/>
      <w:bookmarkStart w:id="47" w:name="_Ref315379162"/>
      <w:bookmarkStart w:id="48" w:name="_Ref314236045"/>
      <w:bookmarkStart w:id="49" w:name="_Ref314235989"/>
      <w:r>
        <w:rPr/>
        <w:t>Passive/web profile authentication flow</w:t>
      </w:r>
      <w:bookmarkEnd w:id="46"/>
      <w:bookmarkEnd w:id="47"/>
      <w:bookmarkEnd w:id="48"/>
      <w:bookmarkEnd w:id="49"/>
      <w:r>
        <w:rPr/>
        <w:t xml:space="preserve"> </w:t>
      </w:r>
    </w:p>
    <w:p>
      <w:pPr>
        <w:pStyle w:val="Normal"/>
        <w:rPr>
          <w:iCs/>
          <w:lang w:val="en"/>
        </w:rPr>
      </w:pPr>
      <w:r>
        <w:rPr/>
        <w:t xml:space="preserve">As previously noticed, the passive/web profile authentication flow is based on the web Browser SSO Profile described in the </w:t>
      </w:r>
      <w:hyperlink r:id="rId56">
        <w:r>
          <w:rPr>
            <w:rStyle w:val="InternetLink"/>
            <w:rFonts w:eastAsia="" w:eastAsiaTheme="majorEastAsia"/>
            <w:iCs/>
            <w:smallCaps/>
            <w:lang w:val="en"/>
          </w:rPr>
          <w:t>Profiles for the OASIS Security Assertion Markup Language (SAML) V2.0</w:t>
        </w:r>
        <w:r>
          <w:rPr>
            <w:rStyle w:val="FootnoteAnchor"/>
            <w:iCs/>
            <w:smallCaps/>
            <w:lang w:val="en"/>
          </w:rPr>
          <w:footnoteReference w:id="25"/>
        </w:r>
      </w:hyperlink>
      <w:r>
        <w:rPr>
          <w:rStyle w:val="InternetLink"/>
          <w:rFonts w:eastAsia="" w:eastAsiaTheme="majorEastAsia"/>
          <w:iCs/>
          <w:smallCaps/>
          <w:color w:val="000000" w:themeColor="text1"/>
          <w:u w:val="none"/>
          <w:lang w:val="en"/>
        </w:rPr>
        <w:t xml:space="preserve"> </w:t>
      </w:r>
      <w:r>
        <w:rPr>
          <w:rStyle w:val="InternetLink"/>
          <w:rFonts w:eastAsia="" w:eastAsiaTheme="majorEastAsia"/>
          <w:iCs/>
          <w:color w:val="000000" w:themeColor="text1"/>
          <w:u w:val="none"/>
          <w:lang w:val="en"/>
        </w:rPr>
        <w:t>(SAMLProf)</w:t>
      </w:r>
      <w:r>
        <w:rPr>
          <w:iCs/>
          <w:lang w:val="en"/>
        </w:rPr>
        <w:t xml:space="preserve"> document.</w:t>
      </w:r>
    </w:p>
    <w:p>
      <w:pPr>
        <w:pStyle w:val="Normal"/>
        <w:rPr>
          <w:rFonts w:ascii="Verdana" w:hAnsi="Verdana"/>
          <w:color w:val="4C4D58"/>
        </w:rPr>
      </w:pPr>
      <w:r>
        <w:rPr/>
        <w:t>In the schema below, the SAML Requester is the Azure AD and the SAML Responder the Shibboleth IdP. The User Agent is a browser.</w:t>
      </w:r>
    </w:p>
    <w:p>
      <w:pPr>
        <w:pStyle w:val="Normal"/>
        <w:jc w:val="center"/>
        <w:rPr>
          <w:lang w:val="en"/>
        </w:rPr>
      </w:pPr>
      <w:r>
        <w:rPr/>
        <w:drawing>
          <wp:inline distT="0" distB="0" distL="0" distR="0">
            <wp:extent cx="4363085" cy="3207385"/>
            <wp:effectExtent l="0" t="0" r="0" b="0"/>
            <wp:docPr id="21" name="Imag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13" descr=""/>
                    <pic:cNvPicPr>
                      <a:picLocks noChangeAspect="1" noChangeArrowheads="1"/>
                    </pic:cNvPicPr>
                  </pic:nvPicPr>
                  <pic:blipFill>
                    <a:blip r:embed="rId57"/>
                    <a:stretch>
                      <a:fillRect/>
                    </a:stretch>
                  </pic:blipFill>
                  <pic:spPr bwMode="auto">
                    <a:xfrm>
                      <a:off x="0" y="0"/>
                      <a:ext cx="4363085" cy="3207385"/>
                    </a:xfrm>
                    <a:prstGeom prst="rect">
                      <a:avLst/>
                    </a:prstGeom>
                  </pic:spPr>
                </pic:pic>
              </a:graphicData>
            </a:graphic>
          </wp:inline>
        </w:drawing>
      </w:r>
    </w:p>
    <w:p>
      <w:pPr>
        <w:pStyle w:val="Normal"/>
        <w:jc w:val="center"/>
        <w:rPr>
          <w:sz w:val="18"/>
        </w:rPr>
      </w:pPr>
      <w:r>
        <w:rPr>
          <w:sz w:val="18"/>
        </w:rPr>
        <w:t xml:space="preserve">Figure </w:t>
      </w:r>
      <w:r>
        <w:rPr>
          <w:sz w:val="18"/>
        </w:rPr>
        <w:fldChar w:fldCharType="begin"/>
      </w:r>
      <w:r>
        <w:rPr>
          <w:sz w:val="18"/>
        </w:rPr>
        <w:instrText> SEQ Figure \* ARABIC </w:instrText>
      </w:r>
      <w:r>
        <w:rPr>
          <w:sz w:val="18"/>
        </w:rPr>
        <w:fldChar w:fldCharType="separate"/>
      </w:r>
      <w:r>
        <w:rPr>
          <w:sz w:val="18"/>
        </w:rPr>
        <w:t>3</w:t>
      </w:r>
      <w:r>
        <w:rPr>
          <w:sz w:val="18"/>
        </w:rPr>
        <w:fldChar w:fldCharType="end"/>
      </w:r>
      <w:r>
        <w:rPr>
          <w:sz w:val="18"/>
        </w:rPr>
        <w:t xml:space="preserve"> Passive/web profile authentication flow</w:t>
      </w:r>
    </w:p>
    <w:p>
      <w:pPr>
        <w:pStyle w:val="Normal"/>
        <w:rPr/>
      </w:pPr>
      <w:r>
        <w:rPr/>
        <w:t xml:space="preserve">This profile supports 12 possible deployment models (see section § </w:t>
      </w:r>
      <w:r>
        <w:rPr>
          <w:smallCaps/>
        </w:rPr>
        <w:fldChar w:fldCharType="begin"/>
      </w:r>
      <w:r>
        <w:rPr>
          <w:smallCaps/>
        </w:rPr>
        <w:instrText> REF _Ref338878509 \h </w:instrText>
      </w:r>
      <w:r>
        <w:rPr>
          <w:smallCaps/>
        </w:rPr>
        <w:fldChar w:fldCharType="separate"/>
      </w:r>
      <w:r>
        <w:rPr>
          <w:smallCaps/>
        </w:rPr>
        <w:t>Error: Reference source not found</w:t>
      </w:r>
      <w:r>
        <w:rPr>
          <w:smallCaps/>
        </w:rPr>
        <w:fldChar w:fldCharType="end"/>
      </w:r>
      <w:r>
        <w:rPr/>
        <w:t>). The one implemented here</w:t>
      </w:r>
      <w:r>
        <w:rPr>
          <w:iCs/>
          <w:lang w:val="en"/>
        </w:rPr>
        <w:t xml:space="preserve"> is the </w:t>
      </w:r>
      <w:r>
        <w:rPr>
          <w:lang w:val="en"/>
        </w:rPr>
        <w:t xml:space="preserve">“SP-initiated SSO: Redirect/POST Bindings” or the HTTP-POST binding specified in the </w:t>
      </w:r>
      <w:hyperlink r:id="rId58">
        <w:r>
          <w:rPr>
            <w:rStyle w:val="InternetLink"/>
            <w:rFonts w:eastAsia="" w:cs="Arial" w:cstheme="minorHAnsi" w:eastAsiaTheme="majorEastAsia"/>
            <w:iCs/>
            <w:smallCaps/>
            <w:lang w:val="en"/>
          </w:rPr>
          <w:t>Bindings for the OASIS Security Assertion Markup Language (SAML) V2.0</w:t>
        </w:r>
        <w:r>
          <w:rPr>
            <w:rStyle w:val="FootnoteAnchor"/>
            <w:rFonts w:cs="Arial" w:cstheme="minorHAnsi"/>
            <w:iCs/>
            <w:smallCaps/>
            <w:lang w:val="en"/>
          </w:rPr>
          <w:footnoteReference w:id="26"/>
        </w:r>
      </w:hyperlink>
      <w:r>
        <w:rPr>
          <w:rStyle w:val="InternetLink"/>
          <w:rFonts w:eastAsia="" w:cs="Arial" w:cstheme="minorHAnsi" w:eastAsiaTheme="majorEastAsia"/>
          <w:iCs/>
          <w:smallCaps/>
          <w:color w:val="000000" w:themeColor="text1"/>
          <w:u w:val="none"/>
          <w:lang w:val="en"/>
        </w:rPr>
        <w:t xml:space="preserve"> </w:t>
      </w:r>
      <w:r>
        <w:rPr>
          <w:rStyle w:val="InternetLink"/>
          <w:rFonts w:eastAsia="" w:cs="Arial" w:cstheme="minorHAnsi" w:eastAsiaTheme="majorEastAsia"/>
          <w:iCs/>
          <w:color w:val="000000" w:themeColor="text1"/>
          <w:u w:val="none"/>
          <w:lang w:val="en"/>
        </w:rPr>
        <w:t>(SAMLBind) document.</w:t>
      </w:r>
    </w:p>
    <w:p>
      <w:pPr>
        <w:pStyle w:val="Normal"/>
        <w:rPr/>
      </w:pPr>
      <w:r>
        <w:rPr>
          <w:lang w:val="en"/>
        </w:rPr>
        <w:t xml:space="preserve">It </w:t>
      </w:r>
      <w:r>
        <w:rPr/>
        <w:t xml:space="preserve">describes an SP-initiated SSO exchange where the HTTP Redirect Binding is used to deliver the </w:t>
      </w:r>
      <w:r>
        <w:rPr>
          <w:i/>
        </w:rPr>
        <w:t>&lt;AuthnRequest&gt;</w:t>
      </w:r>
      <w:r>
        <w:rPr/>
        <w:t xml:space="preserve"> message to the Shibboleth IdP.</w:t>
      </w:r>
    </w:p>
    <w:p>
      <w:pPr>
        <w:pStyle w:val="Normal"/>
        <w:rPr/>
      </w:pPr>
      <w:r>
        <w:rPr/>
        <w:t>The</w:t>
      </w:r>
      <w:r>
        <w:rPr>
          <w:i/>
        </w:rPr>
        <w:t xml:space="preserve"> &lt;AuthnRequest&gt;</w:t>
      </w:r>
      <w:r>
        <w:rPr/>
        <w:t xml:space="preserve"> message is the request generated by Azure AD for the federated domain to initiate the authentication request, which is through an HTTPS XHTML form post to the Shibboleth IdP by the user agent.</w:t>
      </w:r>
    </w:p>
    <w:p>
      <w:pPr>
        <w:pStyle w:val="Normal"/>
        <w:rPr/>
      </w:pPr>
      <w:r>
        <w:rPr/>
        <w:t xml:space="preserve">The form contains two variables: </w:t>
      </w:r>
      <w:r>
        <w:rPr>
          <w:i/>
        </w:rPr>
        <w:t>RelayState</w:t>
      </w:r>
      <w:r>
        <w:rPr/>
        <w:t xml:space="preserve"> and </w:t>
      </w:r>
      <w:r>
        <w:rPr>
          <w:i/>
        </w:rPr>
        <w:t>SAMLRequest</w:t>
      </w:r>
      <w:r>
        <w:rPr/>
        <w:t>, which is base64 encoded. The content is decoded as follows:</w:t>
      </w:r>
    </w:p>
    <w:p>
      <w:pPr>
        <w:pStyle w:val="Code1"/>
        <w:rPr/>
      </w:pPr>
      <w:r>
        <w:rPr/>
      </w:r>
    </w:p>
    <w:p>
      <w:pPr>
        <w:pStyle w:val="Code1"/>
        <w:rPr/>
      </w:pPr>
      <w:r>
        <w:rPr/>
        <w:t>&lt;?xml version="1.0" encoding="UTF-8"?&gt;</w:t>
      </w:r>
    </w:p>
    <w:p>
      <w:pPr>
        <w:pStyle w:val="Code1"/>
        <w:rPr/>
      </w:pPr>
      <w:r>
        <w:rPr/>
        <w:t xml:space="preserve">&lt;samlp:AuthnRequest xmlns:samlp="urn:oasis:names:tc:SAML:2.0:protocol" </w:t>
      </w:r>
    </w:p>
    <w:p>
      <w:pPr>
        <w:pStyle w:val="Code1"/>
        <w:rPr/>
      </w:pPr>
      <w:r>
        <w:rPr/>
        <w:t xml:space="preserve">                    </w:t>
      </w:r>
      <w:r>
        <w:rPr/>
        <w:t>AssertionConsumerServiceIndex="0"</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t xml:space="preserve"> </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ID="_64cc8b90-7cb0-46ea-a90e-c95d4de25a80" </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r>
    </w:p>
    <w:p>
      <w:pPr>
        <w:pStyle w:val="Code1"/>
        <w:rPr/>
      </w:pPr>
      <w:r>
        <w:rPr/>
        <w:t xml:space="preserve">                    </w:t>
      </w:r>
      <w:r>
        <w:rPr/>
        <w:t xml:space="preserve">IssueInstant="2014-10-22T11:07:02Z" </w:t>
      </w:r>
    </w:p>
    <w:p>
      <w:pPr>
        <w:pStyle w:val="Code1"/>
        <w:rPr/>
      </w:pPr>
      <w:r>
        <w:rPr/>
        <w:t xml:space="preserve">                    </w:t>
      </w:r>
      <w:r>
        <w:rPr/>
        <w:t xml:space="preserve">Version="2.0" </w:t>
      </w:r>
    </w:p>
    <w:p>
      <w:pPr>
        <w:pStyle w:val="Code1"/>
        <w:rPr/>
      </w:pPr>
      <w:r>
        <w:rPr/>
        <w:t xml:space="preserve">                    </w:t>
      </w:r>
      <w:r>
        <w:rPr/>
        <w:t>xmlns:saml="urn:oasis:names:tc:SAML:2.0:assertion"&gt;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&lt;saml:Issuer&gt;urn:federation:MicrosoftOnline&lt;/saml:Issuer&gt;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r>
    </w:p>
    <w:p>
      <w:pPr>
        <w:pStyle w:val="Code1"/>
        <w:rPr/>
      </w:pPr>
      <w:r>
        <w:rPr/>
        <w:t xml:space="preserve">     </w:t>
      </w:r>
      <w:r>
        <w:rPr/>
        <w:t>&lt;samlp:NameIDPolicy Format="urn:oasis:names:tc:SAML:2.0:nameid-format:persistent"/&gt;</w:t>
      </w:r>
    </w:p>
    <w:p>
      <w:pPr>
        <w:pStyle w:val="Code1"/>
        <w:rPr/>
      </w:pPr>
      <w:r>
        <w:rPr/>
        <w:t>&lt;/samlp:AuthnRequest&gt;</w:t>
      </w:r>
    </w:p>
    <w:p>
      <w:pPr>
        <w:pStyle w:val="Code1"/>
        <w:rPr/>
      </w:pPr>
      <w:r>
        <w:rPr/>
      </w:r>
    </w:p>
    <w:p>
      <w:pPr>
        <w:pStyle w:val="Normal"/>
        <w:spacing w:before="120" w:after="120"/>
        <w:rPr/>
      </w:pPr>
      <w:r>
        <w:rPr>
          <w:i/>
        </w:rPr>
        <w:t>RelayState</w:t>
      </w:r>
      <w:r>
        <w:rPr/>
        <w:t xml:space="preserve"> is HMAC(</w:t>
      </w:r>
      <w:r>
        <w:rPr>
          <w:i/>
        </w:rPr>
        <w:t>wctx</w:t>
      </w:r>
      <w:r>
        <w:rPr/>
        <w:t xml:space="preserve">), where </w:t>
      </w:r>
      <w:r>
        <w:rPr>
          <w:i/>
        </w:rPr>
        <w:t>wctx</w:t>
      </w:r>
      <w:r>
        <w:rPr/>
        <w:t xml:space="preserve"> is the existing request context which contains the service request context and user login options. </w:t>
      </w:r>
      <w:r>
        <w:rPr>
          <w:i/>
        </w:rPr>
        <w:t>wctx</w:t>
      </w:r>
      <w:r>
        <w:rPr/>
        <w:t xml:space="preserve"> is also stored in the HTTPS session cookie PPQS. The RelayState from the </w:t>
      </w:r>
      <w:r>
        <w:rPr>
          <w:i/>
        </w:rPr>
        <w:t>&lt;Response&gt;</w:t>
      </w:r>
      <w:r>
        <w:rPr/>
        <w:t xml:space="preserve"> message returned by the IdP against the PPQS content.</w:t>
      </w:r>
    </w:p>
    <w:p>
      <w:pPr>
        <w:pStyle w:val="Normal"/>
        <w:rPr/>
      </w:pPr>
      <w:r>
        <w:rPr/>
        <w:t xml:space="preserve">The </w:t>
      </w:r>
      <w:r>
        <w:rPr>
          <w:i/>
        </w:rPr>
        <w:t>AssertionConsumerServiceIndex</w:t>
      </w:r>
      <w:r>
        <w:rPr/>
        <w:t xml:space="preserve"> parameter of the &lt;</w:t>
      </w:r>
      <w:r>
        <w:rPr>
          <w:i/>
        </w:rPr>
        <w:t>samlp:AuthnRequest</w:t>
      </w:r>
      <w:r>
        <w:rPr/>
        <w:t>&gt; refers to the binding to use (HTTP-Post=0, HTTP-Post SimpleSign=1).</w:t>
      </w:r>
    </w:p>
    <w:p>
      <w:pPr>
        <w:pStyle w:val="Normal"/>
        <w:rPr/>
      </w:pPr>
      <w:r>
        <w:rPr/>
        <w:t xml:space="preserve">The HTTP POST Binding is used to return the </w:t>
      </w:r>
      <w:r>
        <w:rPr>
          <w:i/>
        </w:rPr>
        <w:t>&lt;Response&gt;</w:t>
      </w:r>
      <w:r>
        <w:rPr/>
        <w:t xml:space="preserve"> message containing the SAML 2.0 assertion to Azure AD.</w:t>
      </w:r>
    </w:p>
    <w:p>
      <w:pPr>
        <w:pStyle w:val="Normal"/>
        <w:rPr/>
      </w:pPr>
      <w:r>
        <w:rPr/>
        <w:t xml:space="preserve">The </w:t>
      </w:r>
      <w:r>
        <w:rPr>
          <w:i/>
        </w:rPr>
        <w:t>&lt;Response&gt;</w:t>
      </w:r>
      <w:r>
        <w:rPr/>
        <w:t xml:space="preserve"> message is posted back by the Shibboleth IdP to Azure AD’s entry point </w:t>
      </w:r>
      <w:r>
        <w:rPr>
          <w:i/>
        </w:rPr>
        <w:t>login.srf</w:t>
      </w:r>
      <w:r>
        <w:rPr/>
        <w:t>.</w:t>
      </w:r>
    </w:p>
    <w:p>
      <w:pPr>
        <w:pStyle w:val="Normal"/>
        <w:rPr>
          <w:b/>
          <w:b/>
        </w:rPr>
      </w:pPr>
      <w:r>
        <w:rPr/>
        <w:t xml:space="preserve">The HTTPS post contains both the form variables </w:t>
      </w:r>
      <w:r>
        <w:rPr>
          <w:i/>
        </w:rPr>
        <w:t>RelayState</w:t>
      </w:r>
      <w:r>
        <w:rPr/>
        <w:t xml:space="preserve"> and </w:t>
      </w:r>
      <w:r>
        <w:rPr>
          <w:i/>
        </w:rPr>
        <w:t>SAMLResponse</w:t>
      </w:r>
      <w:r>
        <w:rPr/>
        <w:t xml:space="preserve">, which is base64 encoded. </w:t>
      </w:r>
      <w:r>
        <w:rPr>
          <w:b/>
        </w:rPr>
        <w:t xml:space="preserve"> </w:t>
      </w:r>
      <w:r>
        <w:rPr/>
        <w:t>The following content is an example of the decoded SAMLResponse:</w:t>
      </w:r>
    </w:p>
    <w:p>
      <w:pPr>
        <w:pStyle w:val="Code1"/>
        <w:rPr/>
      </w:pPr>
      <w:r>
        <w:rPr/>
      </w:r>
    </w:p>
    <w:p>
      <w:pPr>
        <w:pStyle w:val="Code1"/>
        <w:rPr/>
      </w:pPr>
      <w:r>
        <w:rPr/>
        <w:t>&lt;?xml version="1.0" encoding="UTF-8"?&gt;</w:t>
      </w:r>
    </w:p>
    <w:p>
      <w:pPr>
        <w:pStyle w:val="Code1"/>
        <w:rPr/>
      </w:pPr>
      <w:r>
        <w:rPr/>
        <w:t xml:space="preserve">&lt;saml2p:Response xmlns:saml2p="urn:oasis:names:tc:SAML:2.0:protocol" </w:t>
      </w:r>
    </w:p>
    <w:p>
      <w:pPr>
        <w:pStyle w:val="Code1"/>
        <w:rPr/>
      </w:pPr>
      <w:r>
        <w:rPr/>
        <w:t xml:space="preserve">                 </w:t>
      </w:r>
      <w:r>
        <w:rPr/>
        <w:t xml:space="preserve">Destination="https://login.microsoftonline.com/login.srf" </w:t>
      </w:r>
    </w:p>
    <w:p>
      <w:pPr>
        <w:pStyle w:val="Code1"/>
        <w:rPr/>
      </w:pPr>
      <w:r>
        <w:rPr/>
        <w:t xml:space="preserve">                 </w:t>
      </w:r>
      <w:r>
        <w:rPr/>
        <w:t xml:space="preserve">ID="_8a7ec873069291d9b29795b44e47ee44" </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InResponseTo="_64cc8b90-7cb0-46ea-a90e-c95d4de25a80" </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r>
    </w:p>
    <w:p>
      <w:pPr>
        <w:pStyle w:val="Code1"/>
        <w:rPr/>
      </w:pPr>
      <w:r>
        <w:rPr/>
        <w:t xml:space="preserve">                 </w:t>
      </w:r>
      <w:r>
        <w:rPr/>
        <w:t xml:space="preserve">IssueInstant="2014-10-22T11:07:13.169Z" </w:t>
      </w:r>
    </w:p>
    <w:p>
      <w:pPr>
        <w:pStyle w:val="Code1"/>
        <w:rPr/>
      </w:pPr>
      <w:r>
        <w:rPr/>
        <w:t xml:space="preserve">                 </w:t>
      </w:r>
      <w:r>
        <w:rPr/>
        <w:t>Version="2.0"&gt;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&lt;saml2:Issuer xmlns:saml2="urn:oasis:names:tc:SAML:2.0:assertion" </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Format="urn:oasis:names:tc:SAML:2.0:nameid-format:entity"&gt;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https://idp0.shib.idmgt.contoso.com/idp/shibboleth</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&lt;/saml2:Issuer&gt;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r>
    </w:p>
    <w:p>
      <w:pPr>
        <w:pStyle w:val="Code1"/>
        <w:rPr/>
      </w:pPr>
      <w:r>
        <w:rPr/>
        <w:t xml:space="preserve">   </w:t>
      </w:r>
      <w:r>
        <w:rPr/>
        <w:t>&lt;saml2p:Status&gt;</w:t>
      </w:r>
    </w:p>
    <w:p>
      <w:pPr>
        <w:pStyle w:val="Code1"/>
        <w:rPr/>
      </w:pPr>
      <w:r>
        <w:rPr/>
        <w:t xml:space="preserve">      </w:t>
      </w:r>
      <w:r>
        <w:rPr/>
        <w:t>&lt;saml2p:StatusCode Value="urn:oasis:names:tc:SAML:2.0:status:Success"/&gt;</w:t>
      </w:r>
    </w:p>
    <w:p>
      <w:pPr>
        <w:pStyle w:val="Code1"/>
        <w:rPr/>
      </w:pPr>
      <w:r>
        <w:rPr/>
        <w:t xml:space="preserve">   </w:t>
      </w:r>
      <w:r>
        <w:rPr/>
        <w:t>&lt;/saml2p:Status&gt;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&lt;saml2:Assertion xmlns:saml2="urn:oasis:names:tc:SAML:2.0:assertion" </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ID="_bbe9366ec1870c87b48dd975086d4574" </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 xml:space="preserve">IssueInstant="2014-10-22T11:07:13.169Z" </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lang w:val="fr-FR"/>
        </w:rPr>
      </w:pPr>
      <w:r>
        <w:rPr>
          <w:rFonts w:cs="Consolas" w:ascii="Consolas" w:hAnsi="Consolas"/>
          <w:color w:val="943634"/>
          <w:sz w:val="14"/>
        </w:rPr>
        <w:t xml:space="preserve">                    </w:t>
      </w:r>
      <w:r>
        <w:rPr>
          <w:rFonts w:cs="Consolas" w:ascii="Consolas" w:hAnsi="Consolas"/>
          <w:color w:val="943634"/>
          <w:sz w:val="14"/>
          <w:lang w:val="fr-FR"/>
        </w:rPr>
        <w:t>Version="2.0" xmlns:xs="http://www.w3.org/2001/XMLSchema"&gt;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lang w:val="fr-FR"/>
        </w:rPr>
        <w:t xml:space="preserve">      </w:t>
      </w:r>
      <w:r>
        <w:rPr>
          <w:rFonts w:cs="Consolas" w:ascii="Consolas" w:hAnsi="Consolas"/>
          <w:color w:val="943634"/>
          <w:sz w:val="14"/>
        </w:rPr>
        <w: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t xml:space="preserve">   </w:t>
      </w:r>
      <w:r>
        <w:rPr>
          <w:rFonts w:cs="Consolas" w:ascii="Consolas" w:hAnsi="Consolas"/>
          <w:color w:val="943634"/>
          <w:sz w:val="14"/>
        </w:rPr>
        <w:t>&lt;/saml2:Assertion&gt;</w:t>
      </w:r>
    </w:p>
    <w:p>
      <w:pPr>
        <w:pStyle w:val="Code"/>
        <w:pBdr>
          <w:top w:val="dashSmallGap" w:sz="8" w:space="1" w:color="000000"/>
          <w:left w:val="dashSmallGap" w:sz="8" w:space="4" w:color="000000"/>
          <w:bottom w:val="dashSmallGap" w:sz="8" w:space="1" w:color="000000"/>
          <w:right w:val="dashSmallGap" w:sz="8" w:space="4" w:color="000000"/>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nsolas" w:hAnsi="Consolas" w:cs="Consolas"/>
          <w:color w:val="943634"/>
          <w:sz w:val="14"/>
        </w:rPr>
      </w:pPr>
      <w:r>
        <w:rPr>
          <w:rFonts w:cs="Consolas" w:ascii="Consolas" w:hAnsi="Consolas"/>
          <w:color w:val="943634"/>
          <w:sz w:val="14"/>
        </w:rPr>
      </w:r>
    </w:p>
    <w:p>
      <w:pPr>
        <w:pStyle w:val="Code1"/>
        <w:rPr/>
      </w:pPr>
      <w:r>
        <w:rPr/>
        <w:t>&lt;/saml2p:Response&gt;</w:t>
      </w:r>
    </w:p>
    <w:p>
      <w:pPr>
        <w:pStyle w:val="Code1"/>
        <w:rPr/>
      </w:pPr>
      <w:r>
        <w:rPr/>
      </w:r>
    </w:p>
    <w:p>
      <w:pPr>
        <w:pStyle w:val="Normal"/>
        <w:spacing w:before="120" w:after="120"/>
        <w:rPr/>
      </w:pPr>
      <w:r>
        <w:rPr/>
        <w:t>The creation of a cookie confirms a successful login.</w:t>
      </w:r>
    </w:p>
    <w:p>
      <w:pPr>
        <w:pStyle w:val="Heading3"/>
        <w:rPr/>
      </w:pPr>
      <w:bookmarkStart w:id="50" w:name="_Ref404007331"/>
      <w:r>
        <w:rPr/>
        <w:t>Modern authentication flows</w:t>
      </w:r>
      <w:bookmarkEnd w:id="50"/>
    </w:p>
    <w:p>
      <w:pPr>
        <w:pStyle w:val="Normal"/>
        <w:rPr>
          <w:szCs w:val="27"/>
        </w:rPr>
      </w:pPr>
      <w:r>
        <w:rPr/>
        <w:t>As earlier mentioned, the Office 2013/2016 client modern authentication is a new authentication stack used by Office 2013 client applications (with the March 2015 or later update) and Office 2016 client applications against Office 365. This stack allows</w:t>
      </w:r>
      <w:r>
        <w:rPr>
          <w:szCs w:val="27"/>
        </w:rPr>
        <w:t xml:space="preserve"> the Office 2013/2016 </w:t>
      </w:r>
      <w:r>
        <w:rPr/>
        <w:t xml:space="preserve">client applications </w:t>
      </w:r>
      <w:r>
        <w:rPr>
          <w:szCs w:val="27"/>
        </w:rPr>
        <w:t xml:space="preserve">to engage in browser-based authentication with a Shibboleth IdP. </w:t>
      </w:r>
    </w:p>
    <w:p>
      <w:pPr>
        <w:pStyle w:val="Note"/>
        <w:rPr>
          <w:rFonts w:cs="Segoe UI"/>
        </w:rPr>
      </w:pPr>
      <w:r>
        <w:rPr>
          <w:rFonts w:cs="Segoe UI"/>
          <w:b/>
        </w:rPr>
        <w:t>Note</w:t>
      </w:r>
      <w:r>
        <w:rPr>
          <w:rFonts w:cs="Segoe UI"/>
        </w:rPr>
        <w:tab/>
        <w:t xml:space="preserve">For more information on this stack, see the blog post </w:t>
      </w:r>
      <w:hyperlink r:id="rId59">
        <w:r>
          <w:rPr>
            <w:rStyle w:val="InternetLink"/>
            <w:rFonts w:cs="Segoe UI"/>
            <w:smallCaps/>
          </w:rPr>
          <w:t>Office 2013 updated authentication enabling Multi-Factor Authentication and SAML identity providers</w:t>
        </w:r>
        <w:r>
          <w:rPr>
            <w:rStyle w:val="FootnoteAnchor"/>
            <w:b/>
            <w:szCs w:val="27"/>
          </w:rPr>
          <w:footnoteReference w:id="27"/>
        </w:r>
      </w:hyperlink>
      <w:r>
        <w:rPr>
          <w:rFonts w:cs="Segoe UI"/>
        </w:rPr>
        <w:t>.</w:t>
      </w:r>
    </w:p>
    <w:p>
      <w:pPr>
        <w:pStyle w:val="Normal"/>
        <w:rPr/>
      </w:pPr>
      <w:r>
        <w:rPr/>
        <w:t>Prior to ADAL based authentication, the Office 365 ProPlus/Office 2013/2016 client applications sign in flow (using the Microsoft Online Sign-In Assistant) required the WS-Trust protocol for users to sign in. Since Shibboleth IdP, does not also support WS-Trust, this prevented federated users from signing in to their Office 365 ProPlus/Office 2013/2016 Windows client applications. (This situation is shared by most of the IdPs that use the SAML 2.0 protocol, AD FS being one of the noticeable exceptions to that.) With the ADAL based authentication flows, users can sign in to the aforementioned Office Windows client applications even when using the SAML 2.0 protocols.</w:t>
      </w:r>
    </w:p>
    <w:p>
      <w:pPr>
        <w:pStyle w:val="Normal"/>
        <w:rPr/>
      </w:pPr>
      <w:r>
        <w:rPr/>
        <w:t>This diagram shows how the updated Office 365 ProPlus/Office 2013/2016 client applications enables user sign in.</w:t>
      </w:r>
    </w:p>
    <w:p>
      <w:pPr>
        <w:pStyle w:val="Normal"/>
        <w:jc w:val="center"/>
        <w:rPr/>
      </w:pPr>
      <w:r>
        <w:rPr/>
        <w:drawing>
          <wp:inline distT="0" distB="0" distL="0" distR="0">
            <wp:extent cx="4330700" cy="3916680"/>
            <wp:effectExtent l="0" t="0" r="0" b="0"/>
            <wp:docPr id="22" name="Imag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18" descr=""/>
                    <pic:cNvPicPr>
                      <a:picLocks noChangeAspect="1" noChangeArrowheads="1"/>
                    </pic:cNvPicPr>
                  </pic:nvPicPr>
                  <pic:blipFill>
                    <a:blip r:embed="rId60"/>
                    <a:stretch>
                      <a:fillRect/>
                    </a:stretch>
                  </pic:blipFill>
                  <pic:spPr bwMode="auto">
                    <a:xfrm>
                      <a:off x="0" y="0"/>
                      <a:ext cx="4330700" cy="3916680"/>
                    </a:xfrm>
                    <a:prstGeom prst="rect">
                      <a:avLst/>
                    </a:prstGeom>
                  </pic:spPr>
                </pic:pic>
              </a:graphicData>
            </a:graphic>
          </wp:inline>
        </w:drawing>
      </w:r>
    </w:p>
    <w:p>
      <w:pPr>
        <w:pStyle w:val="Normal"/>
        <w:jc w:val="center"/>
        <w:rPr>
          <w:sz w:val="18"/>
        </w:rPr>
      </w:pPr>
      <w:r>
        <w:rPr>
          <w:sz w:val="18"/>
        </w:rPr>
        <w:t xml:space="preserve">Figure </w:t>
      </w:r>
      <w:r>
        <w:rPr>
          <w:sz w:val="18"/>
        </w:rPr>
        <w:fldChar w:fldCharType="begin"/>
      </w:r>
      <w:r>
        <w:rPr>
          <w:sz w:val="18"/>
        </w:rPr>
        <w:instrText> SEQ Figure \* ARABIC </w:instrText>
      </w:r>
      <w:r>
        <w:rPr>
          <w:sz w:val="18"/>
        </w:rPr>
        <w:fldChar w:fldCharType="separate"/>
      </w:r>
      <w:r>
        <w:rPr>
          <w:sz w:val="18"/>
        </w:rPr>
        <w:t>4</w:t>
      </w:r>
      <w:r>
        <w:rPr>
          <w:sz w:val="18"/>
        </w:rPr>
        <w:fldChar w:fldCharType="end"/>
      </w:r>
      <w:r>
        <w:rPr>
          <w:sz w:val="18"/>
        </w:rPr>
        <w:t xml:space="preserve"> Modern authentication flow</w:t>
      </w:r>
    </w:p>
    <w:p>
      <w:pPr>
        <w:pStyle w:val="Normal"/>
        <w:rPr/>
      </w:pPr>
      <w:r>
        <w:rPr/>
        <w:t xml:space="preserve">These Office 2013/2016 client applications use the ADAL based stack to facilitate sign in with Azure AD. When such an application makes a request to an Office 365 service, the targeted service instructs the application to visit Azure AD which speaks a simple standards based protocol: </w:t>
      </w:r>
      <w:hyperlink r:id="rId61">
        <w:r>
          <w:rPr>
            <w:rStyle w:val="InternetLink"/>
            <w:rFonts w:cs="Segoe UI"/>
          </w:rPr>
          <w:t>OAuth 2.0</w:t>
        </w:r>
        <w:r>
          <w:rPr>
            <w:rStyle w:val="FootnoteAnchor"/>
            <w:rFonts w:cs="Segoe UI"/>
          </w:rPr>
          <w:footnoteReference w:id="28"/>
        </w:r>
      </w:hyperlink>
      <w:r>
        <w:rPr/>
        <w:t xml:space="preserve"> </w:t>
      </w:r>
      <w:r>
        <w:rPr>
          <w:rStyle w:val="FootnoteAnchor"/>
        </w:rPr>
        <w:footnoteReference w:id="29"/>
      </w:r>
      <w:r>
        <w:rPr/>
        <w:t>. Azure AD hosts for that purpose a web page where the user can sign in.</w:t>
      </w:r>
    </w:p>
    <w:p>
      <w:pPr>
        <w:pStyle w:val="Normal"/>
        <w:rPr/>
      </w:pPr>
      <w:r>
        <w:rPr/>
        <w:t>The Office 2013/2016 client application instructs ADAL to launch web browser control. The federation magic happens transparent to the application. The IdP could be Azure AD or a federated identity provider like Shibboleth IdP or another identity provider that uses the SAML protocol.</w:t>
      </w:r>
    </w:p>
    <w:p>
      <w:pPr>
        <w:pStyle w:val="Normal"/>
        <w:rPr/>
      </w:pPr>
      <w:r>
        <w:rPr/>
        <w:t>If the user is a federated user as covered in this document, Azure AD redirects the user to the sign in web page hosted by the Shibboleth IdP of record for the tenant. As already illustrated, this Shibboleth IdP is determined based on the domain as specified in the user’s sign in name.</w:t>
      </w:r>
    </w:p>
    <w:p>
      <w:pPr>
        <w:pStyle w:val="Normal"/>
        <w:rPr/>
      </w:pPr>
      <w:r>
        <w:rPr/>
        <w:t>The sign in web page is shown to the user on their device and the user signs in. In the context of this paper, the Shibboleth IdP returns a SAML 2.0 token to Azure AD when the user is successfully signed in. Azure AD returns a JWT token to the Office Windows client application.</w:t>
      </w:r>
    </w:p>
    <w:p>
      <w:pPr>
        <w:pStyle w:val="Note"/>
        <w:rPr>
          <w:rFonts w:cs="Segoe UI"/>
        </w:rPr>
      </w:pPr>
      <w:r>
        <w:rPr>
          <w:rFonts w:cs="Segoe UI"/>
          <w:b/>
        </w:rPr>
        <w:t>Note</w:t>
      </w:r>
      <w:r>
        <w:rPr>
          <w:rFonts w:cs="Segoe UI"/>
        </w:rPr>
        <w:tab/>
        <w:t>JWT is a compact token format (JavaScript Object Notation (JSON) Web Token).  It describes a way of representing information about the user in the token</w:t>
      </w:r>
      <w:r>
        <w:rPr/>
        <w:t xml:space="preserve"> that is especially apt for REST-based software</w:t>
      </w:r>
      <w:r>
        <w:rPr>
          <w:rFonts w:cs="Segoe UI"/>
        </w:rPr>
        <w:t xml:space="preserve">. </w:t>
      </w:r>
      <w:r>
        <w:rPr/>
        <w:t xml:space="preserve">JWT use is growing, and products supporting the format are increasingly common in the industry. </w:t>
      </w:r>
      <w:r>
        <w:rPr>
          <w:rFonts w:cs="Segoe UI"/>
        </w:rPr>
        <w:t xml:space="preserve">For additional information, see the </w:t>
      </w:r>
      <w:hyperlink r:id="rId62">
        <w:r>
          <w:rPr>
            <w:rStyle w:val="InternetLink"/>
            <w:rFonts w:cs="Segoe UI"/>
          </w:rPr>
          <w:t>eponym specification</w:t>
        </w:r>
        <w:r>
          <w:rPr>
            <w:rStyle w:val="FootnoteAnchor"/>
            <w:rFonts w:cs="Segoe UI"/>
            <w:sz w:val="18"/>
          </w:rPr>
          <w:footnoteReference w:id="30"/>
        </w:r>
      </w:hyperlink>
      <w:r>
        <w:rPr>
          <w:rFonts w:cs="Segoe UI"/>
        </w:rPr>
        <w:t>.</w:t>
      </w:r>
    </w:p>
    <w:p>
      <w:pPr>
        <w:pStyle w:val="Normal"/>
        <w:rPr/>
      </w:pPr>
      <w:r>
        <w:rPr/>
        <w:t>The Office 2013/2016 client application gets back this simple JWT token that it caches for future communication with its services. It can then use this token with services in Office 365 on behalf of the user by sending it to these services.</w:t>
      </w:r>
    </w:p>
    <w:p>
      <w:pPr>
        <w:pStyle w:val="Heading1"/>
        <w:spacing w:before="0" w:after="240"/>
        <w:rPr/>
      </w:pPr>
      <w:bookmarkStart w:id="51" w:name="_Toc516087378"/>
      <w:r>
        <w:rPr/>
        <w:t>Appendix A. Glossary of Shibboleth Terms</w:t>
      </w:r>
      <w:bookmarkEnd w:id="51"/>
    </w:p>
    <w:p>
      <w:pPr>
        <w:pStyle w:val="Normal"/>
        <w:rPr/>
      </w:pPr>
      <w:r>
        <w:rPr>
          <w:b/>
        </w:rPr>
        <w:t>Attribute</w:t>
      </w:r>
      <w:r>
        <w:rPr/>
        <w:t>: a piece of information about a user. Each attribute has a unique ID and has zero of more values. Shibboleth IdP attributes are protocol-agnostic data structures.</w:t>
      </w:r>
    </w:p>
    <w:p>
      <w:pPr>
        <w:pStyle w:val="Normal"/>
        <w:rPr/>
      </w:pPr>
      <w:r>
        <w:rPr>
          <w:b/>
        </w:rPr>
        <w:t>Attribute definition</w:t>
      </w:r>
      <w:r>
        <w:rPr/>
        <w:t>: a plugin that creates a single attribute by transforming other attributes and state information. Shibboleth currently supports simple, scoping, regex, mapping, template, scripting, principal name, and principal authentication method attribute definitions.</w:t>
      </w:r>
    </w:p>
    <w:p>
      <w:pPr>
        <w:pStyle w:val="Normal"/>
        <w:rPr/>
      </w:pPr>
      <w:r>
        <w:rPr>
          <w:b/>
        </w:rPr>
        <w:t>Attribute encoder</w:t>
      </w:r>
      <w:r>
        <w:rPr/>
        <w:t>: a plugin that converts an attribute into a protocol specific form, like a SAML attribute. Attribute encoders are associated with an attribute through the attribute’s attribute definition.</w:t>
      </w:r>
    </w:p>
    <w:p>
      <w:pPr>
        <w:pStyle w:val="Normal"/>
        <w:rPr/>
      </w:pPr>
      <w:r>
        <w:rPr>
          <w:b/>
        </w:rPr>
        <w:t>Attribute filter policy</w:t>
      </w:r>
      <w:r>
        <w:rPr/>
        <w:t>: a policy containing a trigger, that indicates if the policy is active, and a set of attribute value filters.</w:t>
      </w:r>
    </w:p>
    <w:p>
      <w:pPr>
        <w:pStyle w:val="Normal"/>
        <w:rPr/>
      </w:pPr>
      <w:r>
        <w:rPr>
          <w:b/>
        </w:rPr>
        <w:t>Attribute resolver</w:t>
      </w:r>
      <w:r>
        <w:rPr/>
        <w:t>: a subsystem in Shibboleth IdP responsible for fetching, transforming, and associating encoders with attributes. Only attributes produced by attribute definitions leave the resolver and are available to other parts of the Shibboleth system.</w:t>
      </w:r>
    </w:p>
    <w:p>
      <w:pPr>
        <w:pStyle w:val="Normal"/>
        <w:rPr/>
      </w:pPr>
      <w:r>
        <w:rPr>
          <w:b/>
        </w:rPr>
        <w:t>Attribute rule</w:t>
      </w:r>
      <w:r>
        <w:rPr/>
        <w:t>: a rule, specific to an attribute that determines which values are released to a relying party. An attribute filter policy may have any number of attribute rules.</w:t>
      </w:r>
    </w:p>
    <w:p>
      <w:pPr>
        <w:pStyle w:val="Normal"/>
        <w:rPr/>
      </w:pPr>
      <w:r>
        <w:rPr>
          <w:b/>
        </w:rPr>
        <w:t>Authentication mechanism</w:t>
      </w:r>
      <w:r>
        <w:rPr/>
        <w:t>: a concrete mechanism used to authenticate a user. Shibboleth IdP currently supports REMOTE_USER, username and password against LDAP and Kerberos protocol, and IP address based mechanisms.</w:t>
      </w:r>
    </w:p>
    <w:p>
      <w:pPr>
        <w:pStyle w:val="Normal"/>
        <w:rPr/>
      </w:pPr>
      <w:r>
        <w:rPr>
          <w:b/>
        </w:rPr>
        <w:t>Authentication method</w:t>
      </w:r>
      <w:r>
        <w:rPr/>
        <w:t>: an identifier that a relying party may use to stipulate how authentication should be performed. Authentication method identifiers correspond to a prescription of how authentication is done.</w:t>
      </w:r>
    </w:p>
    <w:p>
      <w:pPr>
        <w:pStyle w:val="Normal"/>
        <w:rPr/>
      </w:pPr>
      <w:r>
        <w:rPr>
          <w:b/>
        </w:rPr>
        <w:t>Binding</w:t>
      </w:r>
      <w:r>
        <w:rPr/>
        <w:t>: a description of how a SAML 2.0 message is attached to an underlying transport protocol, such as HTTP or SMTP. For example: If the message is sent over HTTP what HTTP headers need to be set, what are the URL or form parameter names, etc.</w:t>
      </w:r>
    </w:p>
    <w:p>
      <w:pPr>
        <w:pStyle w:val="Normal"/>
        <w:rPr/>
      </w:pPr>
      <w:r>
        <w:rPr>
          <w:b/>
        </w:rPr>
        <w:t>Data connector</w:t>
      </w:r>
      <w:r>
        <w:rPr/>
        <w:t>: a plugin that creates multiple attributes from information in data sources like Active Directory, other LDAP directory, SQL databases, etc. Shibboleth IdP supports static, LDAP, relational database, computed, and stored ID data connectors.</w:t>
      </w:r>
    </w:p>
    <w:p>
      <w:pPr>
        <w:pStyle w:val="Normal"/>
        <w:rPr/>
      </w:pPr>
      <w:r>
        <w:rPr>
          <w:b/>
        </w:rPr>
        <w:t>Entity ID</w:t>
      </w:r>
      <w:r>
        <w:rPr/>
        <w:t>: A unique identifier for an identity provider (IdP) or service provider (SP)</w:t>
      </w:r>
      <w:r>
        <w:rPr>
          <w:rtl w:val="true"/>
        </w:rPr>
        <w:t>‏</w:t>
      </w:r>
      <w:r>
        <w:rPr/>
        <w:t xml:space="preserve">. In Shibboleth IdP, the recommended format is a URL IdP: </w:t>
      </w:r>
      <w:r>
        <w:rPr>
          <w:i/>
        </w:rPr>
        <w:t>https://&lt;FQDN hostname&gt;/idp/shibboleth, respectively</w:t>
      </w:r>
      <w:r>
        <w:rPr/>
        <w:t xml:space="preserve"> SP: </w:t>
      </w:r>
      <w:r>
        <w:rPr>
          <w:i/>
        </w:rPr>
        <w:t>http://&lt;FQDN hostname&gt;/shibboleth</w:t>
      </w:r>
      <w:r>
        <w:rPr/>
        <w:t>.</w:t>
      </w:r>
    </w:p>
    <w:p>
      <w:pPr>
        <w:pStyle w:val="Normal"/>
        <w:rPr/>
      </w:pPr>
      <w:r>
        <w:rPr>
          <w:b/>
        </w:rPr>
        <w:t>Login handler</w:t>
      </w:r>
      <w:r>
        <w:rPr/>
        <w:t>: a Shibboleth IdP component that correlates all supported authentication methods with currently configured authentication mechanisms. A login handler may map more than one authentication method to the same authentication mechanism.</w:t>
      </w:r>
    </w:p>
    <w:p>
      <w:pPr>
        <w:pStyle w:val="Normal"/>
        <w:rPr/>
      </w:pPr>
      <w:r>
        <w:rPr>
          <w:b/>
        </w:rPr>
        <w:t>Metadata</w:t>
      </w:r>
      <w:r>
        <w:rPr/>
        <w:t>: a description of the SAML 2.0 features supported by a SAML entity. Most importantly, this includes the URLs for communicating with an entity such as Azure AD. Shibboleth IdP and SP use this information to build technical trust between entities.</w:t>
      </w:r>
    </w:p>
    <w:p>
      <w:pPr>
        <w:pStyle w:val="Normal"/>
        <w:rPr/>
      </w:pPr>
      <w:r>
        <w:rPr>
          <w:b/>
        </w:rPr>
        <w:t>Permit value rule</w:t>
      </w:r>
      <w:r>
        <w:rPr/>
        <w:t>: A rule that determines if an attribute value is permitted to be released to a relying party.</w:t>
      </w:r>
    </w:p>
    <w:p>
      <w:pPr>
        <w:pStyle w:val="Normal"/>
        <w:rPr/>
      </w:pPr>
      <w:r>
        <w:rPr>
          <w:b/>
        </w:rPr>
        <w:t>Principal connector</w:t>
      </w:r>
      <w:r>
        <w:rPr/>
        <w:t xml:space="preserve">: a plugin that converts a name identifier, provided by a relying party, into the internally used </w:t>
      </w:r>
      <w:r>
        <w:rPr>
          <w:i/>
        </w:rPr>
        <w:t>userid</w:t>
      </w:r>
      <w:r>
        <w:rPr/>
        <w:t>.</w:t>
      </w:r>
    </w:p>
    <w:p>
      <w:pPr>
        <w:pStyle w:val="Normal"/>
        <w:rPr/>
      </w:pPr>
      <w:r>
        <w:rPr>
          <w:b/>
        </w:rPr>
        <w:t>Policy requirement rule</w:t>
      </w:r>
      <w:r>
        <w:rPr/>
        <w:t>: a specific requirement that must be met in order for an attribute filter policy to be in effect. An attribute filter policy may only have one requirement rule but some rules allow child rules to be declared and combined.</w:t>
      </w:r>
    </w:p>
    <w:p>
      <w:pPr>
        <w:pStyle w:val="Normal"/>
        <w:rPr/>
      </w:pPr>
      <w:r>
        <w:rPr>
          <w:b/>
        </w:rPr>
        <w:t>Profile</w:t>
      </w:r>
      <w:r>
        <w:rPr/>
        <w:t>: a description of how to use SAML 2.0, over a specific binding, to accomplish a specific task (e.g. web Browser Single Sign-On) in an interoperable manner. Profiles are the finest grained unit of interoperability within SAML 2.0.</w:t>
      </w:r>
    </w:p>
    <w:p>
      <w:pPr>
        <w:pStyle w:val="Normal"/>
        <w:rPr/>
      </w:pPr>
      <w:r>
        <w:rPr>
          <w:b/>
        </w:rPr>
        <w:t>Relying party</w:t>
      </w:r>
      <w:r>
        <w:rPr/>
        <w:t>: the SAML 2.0 peer to which the IdP is communicating. In all existing cases, the relying party of the IdP is always an SP. Some very advanced cases allow one IdP to be a relying party to another IdP.</w:t>
      </w:r>
    </w:p>
    <w:p>
      <w:pPr>
        <w:pStyle w:val="Normal"/>
        <w:rPr>
          <w:b/>
          <w:b/>
        </w:rPr>
      </w:pPr>
      <w:r>
        <w:rPr>
          <w:b/>
        </w:rPr>
        <w:t xml:space="preserve">SAML: </w:t>
      </w:r>
      <w:r>
        <w:rPr/>
        <w:t>Security Assertion Markup Language, an XML standard for exchange authentication and authorization data between security domains.  SAML is standard set by the OASIS Security Services Technical Committee.</w:t>
      </w:r>
    </w:p>
    <w:p>
      <w:pPr>
        <w:pStyle w:val="Normal"/>
        <w:rPr>
          <w:b/>
          <w:b/>
        </w:rPr>
      </w:pPr>
      <w:r>
        <w:rPr>
          <w:b/>
        </w:rPr>
        <w:t xml:space="preserve">SAML 2.0: </w:t>
      </w:r>
      <w:r>
        <w:rPr/>
        <w:t>was ratified as an OASIS Standard in March 2005. Critical aspects of SAML 2.0 are covered in detail in the official documents SAML Conform, DAMLCore, SAMLBind, and SAMLProf.</w:t>
      </w:r>
    </w:p>
    <w:p>
      <w:pPr>
        <w:pStyle w:val="Normal"/>
        <w:rPr/>
      </w:pPr>
      <w:r>
        <w:rPr>
          <w:b/>
        </w:rPr>
        <w:t>SAML attribute</w:t>
      </w:r>
      <w:r>
        <w:rPr/>
        <w:t>: an attribute that is represented in SAML 2.0 notation. Shibboleth IdP transforms attributes into SAML attributes by a process known as encoding.</w:t>
      </w:r>
    </w:p>
    <w:p>
      <w:pPr>
        <w:pStyle w:val="Normal"/>
        <w:rPr/>
      </w:pPr>
      <w:r>
        <w:rPr>
          <w:b/>
        </w:rPr>
        <w:t>Session state</w:t>
      </w:r>
      <w:r>
        <w:rPr/>
        <w:t>: information about the user, currently active authentication methods, and services to which they are signed into such as Azure AD. A user’s IdP session is created the first time they authenticate but may outlive the lifetime of all authentication methods.</w:t>
      </w:r>
    </w:p>
    <w:p>
      <w:pPr>
        <w:pStyle w:val="Normal"/>
        <w:rPr/>
      </w:pPr>
      <w:r>
        <w:rPr>
          <w:b/>
        </w:rPr>
        <w:t xml:space="preserve">Shibboleth: </w:t>
      </w:r>
      <w:r>
        <w:rPr/>
        <w:t>is a suite of standards based, open source software packages for web single sign-on across or within organizational boundaries. It allows sites to make informed authorization decisions for individual access of protected online resources in a privacy-preserving manner.</w:t>
      </w:r>
    </w:p>
    <w:p>
      <w:pPr>
        <w:pStyle w:val="Normal"/>
        <w:rPr/>
      </w:pPr>
      <w:r>
        <w:rPr/>
        <w:t>The Shibboleth software suite implements widely used federated identity standards, principally OASIS SAML, to provide a federated single sign-on (SSO) and attribute exchange framework. Shibboleth IdP also provides extended privacy functionality allowing the browser user and their home site to control the attributes released to each application. Using Shibboleth-enabled access simplifies management of identity and permissions for organizations supporting users and applications. Shibboleth software is developed in an open and participatory environment, is freely available, and is released under the Apache Software License.</w:t>
      </w:r>
    </w:p>
    <w:p>
      <w:pPr>
        <w:pStyle w:val="Normal"/>
        <w:rPr/>
      </w:pPr>
      <w:r>
        <w:rPr/>
      </w:r>
    </w:p>
    <w:p>
      <w:pPr>
        <w:pStyle w:val="Heading1"/>
        <w:spacing w:before="0" w:after="360"/>
        <w:rPr/>
      </w:pPr>
      <w:bookmarkStart w:id="52" w:name="_Toc516087379"/>
      <w:r>
        <w:rPr/>
        <w:t>Appendix B. Sample Shibboleth IdP v3 configuration files</w:t>
      </w:r>
      <w:bookmarkEnd w:id="52"/>
    </w:p>
    <w:p>
      <w:pPr>
        <w:pStyle w:val="Normal"/>
        <w:rPr/>
      </w:pPr>
      <w:r>
        <w:rPr/>
        <w:t>These examples are the minimally viable samples to work with Azure AD Single Sign-On. Your Shibboleth IdP configurations may have additional elements.</w:t>
      </w:r>
    </w:p>
    <w:p>
      <w:pPr>
        <w:pStyle w:val="Heading2"/>
        <w:rPr/>
      </w:pPr>
      <w:bookmarkStart w:id="53" w:name="_Toc516087380"/>
      <w:r>
        <w:rPr/>
        <w:t>attribute-resolver.xml sample</w:t>
      </w:r>
      <w:bookmarkEnd w:id="53"/>
    </w:p>
    <w:p>
      <w:pPr>
        <w:pStyle w:val="Code1"/>
        <w:rPr/>
      </w:pPr>
      <w:r>
        <w:rPr/>
      </w:r>
    </w:p>
    <w:p>
      <w:pPr>
        <w:pStyle w:val="Code1"/>
        <w:rPr/>
      </w:pPr>
      <w:r>
        <w:rPr/>
        <w:t>&lt;?xml version="1.0" encoding="UTF-8"?&gt;</w:t>
        <w:br/>
        <w:t>&lt;AttributeResolver</w:t>
        <w:br/>
        <w:t xml:space="preserve">        xmlns="urn:mace:shibboleth:2.0:resolver" </w:t>
        <w:br/>
        <w:t xml:space="preserve">        xmlns:xsi="http://www.w3.org/2001/XMLSchema-instance" </w:t>
        <w:br/>
        <w:t xml:space="preserve">        xsi:schemaLocation="urn:mace:shibboleth:2.0:resolver http://shibboleth.net/schema/idp/shibboleth-attribute-resolver.xsd"&gt;</w:t>
        <w:br/>
        <w:br/>
        <w:t xml:space="preserve">    &lt;!-- ========================================== --&gt;</w:t>
        <w:br/>
        <w:t xml:space="preserve">    &lt;!--      Attribute Definitions                 --&gt;</w:t>
        <w:br/>
        <w:t xml:space="preserve">    &lt;!-- ========================================== --&gt;</w:t>
        <w:br/>
        <w:br/>
        <w:t xml:space="preserve">    &lt;!-- Use AD LDS objectGUID for ImmutableID --&gt;</w:t>
        <w:br/>
        <w:t xml:space="preserve">    &lt;AttributeDefinition id="ImmutableID" xsi:type="Simple" sourceAttributeID="objectGUID"&gt;</w:t>
        <w:br/>
        <w:t xml:space="preserve">       &lt;Dependency ref="myLDAP" /&gt;</w:t>
        <w:br/>
        <w:t xml:space="preserve">    &lt;/AttributeDefinition&gt; </w:t>
        <w:br/>
        <w:br/>
        <w:t xml:space="preserve">    &lt;!-- mail for Azure AD User ID --&gt;</w:t>
        <w:br/>
        <w:t xml:space="preserve">    &lt;AttributeDefinition id="UserId" xsi:type="Simple" sourceAttributeID="userPrincipalName"&gt;</w:t>
        <w:br/>
        <w:t xml:space="preserve">       &lt;Dependency ref="myLDAP" /&gt;</w:t>
        <w:br/>
        <w:t xml:space="preserve">       &lt;AttributeEncoder xsi:type="SAML2String" name="IDPEmail" friendlyName="UserId" /&gt;</w:t>
        <w:br/>
        <w:t xml:space="preserve">    &lt;/AttributeDefinition&gt;</w:t>
        <w:br/>
        <w:br/>
        <w:t xml:space="preserve">    &lt;!-- ========================================== --&gt;</w:t>
        <w:br/>
        <w:t xml:space="preserve">    &lt;!--      Data Connectors                       --&gt;</w:t>
        <w:br/>
        <w:t xml:space="preserve">    &lt;!-- ========================================== --&gt;</w:t>
        <w:br/>
        <w:br/>
        <w:t xml:space="preserve">    &lt;DataConnector id="myLDAP" xsi:type="LDAPDirectory"</w:t>
        <w:br/>
        <w:t xml:space="preserve">        ldapURL="%{idp.attribute.resolver.LDAP.ldapURL}"</w:t>
        <w:br/>
        <w:t xml:space="preserve">        baseDN="%{idp.attribute.resolver.LDAP.baseDN}" </w:t>
        <w:br/>
        <w:t xml:space="preserve">        principal="%{idp.attribute.resolver.LDAP.bindDN}"</w:t>
        <w:br/>
        <w:t xml:space="preserve">        principalCredential="%{idp.attribute.resolver.LDAP.bindDNCredential}"</w:t>
        <w:br/>
        <w:t xml:space="preserve">        useStartTLS="%{idp.attribute.resolver.LDAP.useStartTLS:true}"</w:t>
        <w:br/>
        <w:t xml:space="preserve">        connectTimeout="%{idp.attribute.resolver.LDAP.connectTimeout}"</w:t>
        <w:br/>
        <w:t xml:space="preserve">        responseTimeout="%{idp.attribute.resolver.LDAP.responseTimeout}"&gt;</w:t>
        <w:br/>
        <w:t xml:space="preserve">        &lt;FilterTemplate&gt;</w:t>
        <w:br/>
        <w:t xml:space="preserve">            &lt;![CDATA[</w:t>
        <w:br/>
        <w:t xml:space="preserve">                %{idp.attribute.resolver.LDAP.searchFilter}</w:t>
        <w:br/>
        <w:t xml:space="preserve">            ]]&gt;</w:t>
        <w:br/>
        <w:t xml:space="preserve">        &lt;/FilterTemplate&gt;</w:t>
        <w:br/>
        <w:tab/>
        <w:t>&lt;LDAPProperty name="java.naming.ldap.attributes.binary" value="objectGUID" /&gt;</w:t>
        <w:br/>
        <w:tab/>
        <w:t>&lt;ConnectionPool</w:t>
        <w:br/>
        <w:t xml:space="preserve">            minPoolSize="%{idp.pool.LDAP.minSize:3}"</w:t>
        <w:br/>
        <w:t xml:space="preserve">            maxPoolSize="%{idp.pool.LDAP.maxSize:10}"</w:t>
        <w:br/>
        <w:t xml:space="preserve">            blockWaitTime="%{idp.pool.LDAP.blockWaitTime:PT3S}"</w:t>
        <w:br/>
        <w:t xml:space="preserve">            validatePeriodically="%{idp.pool.LDAP.validatePeriodically:true}"</w:t>
        <w:br/>
        <w:t xml:space="preserve">            validateTimerPeriod="%{idp.pool.LDAP.validatePeriod:PT5M}"</w:t>
        <w:br/>
        <w:t xml:space="preserve">            expirationTime="%{idp.pool.LDAP.idleTime:PT10M}"</w:t>
        <w:br/>
        <w:t xml:space="preserve">            failFastInitialize="%{idp.pool.LDAP.failFastInitialize:false}" /&gt;</w:t>
        <w:br/>
        <w:t xml:space="preserve">    &lt;/DataConnector&gt;</w:t>
        <w:br/>
        <w:br/>
        <w:t>&lt;/AttributeResolver&gt;</w:t>
        <w:br/>
      </w:r>
    </w:p>
    <w:p>
      <w:pPr>
        <w:pStyle w:val="Normal"/>
        <w:spacing w:lineRule="auto" w:line="276" w:before="0" w:after="200"/>
        <w:jc w:val="left"/>
        <w:rPr>
          <w:rFonts w:ascii="Segoe UI Light" w:hAnsi="Segoe UI Light" w:eastAsia="" w:cs="" w:cstheme="majorBidi" w:eastAsiaTheme="majorEastAsia"/>
          <w:bCs/>
          <w:sz w:val="36"/>
          <w:szCs w:val="28"/>
        </w:rPr>
      </w:pPr>
      <w:r>
        <w:rPr>
          <w:rFonts w:eastAsia="" w:cs="" w:cstheme="majorBidi" w:eastAsiaTheme="majorEastAsia" w:ascii="Segoe UI Light" w:hAnsi="Segoe UI Light"/>
          <w:bCs/>
          <w:sz w:val="36"/>
          <w:szCs w:val="28"/>
        </w:rPr>
      </w:r>
      <w:r>
        <w:br w:type="page"/>
      </w:r>
    </w:p>
    <w:p>
      <w:pPr>
        <w:pStyle w:val="Heading2"/>
        <w:rPr/>
      </w:pPr>
      <w:bookmarkStart w:id="54" w:name="_Toc516087381"/>
      <w:r>
        <w:rPr/>
        <w:t>attribute-filter.xml sample</w:t>
      </w:r>
      <w:bookmarkEnd w:id="54"/>
    </w:p>
    <w:p>
      <w:pPr>
        <w:pStyle w:val="Code1"/>
        <w:rPr/>
      </w:pPr>
      <w:r>
        <w:rPr/>
      </w:r>
    </w:p>
    <w:p>
      <w:pPr>
        <w:pStyle w:val="Code1"/>
        <w:rPr/>
      </w:pPr>
      <w:r>
        <w:rPr/>
        <w:t>&lt;?xml version="1.0" encoding="UTF-8"?&gt;</w:t>
        <w:br/>
        <w:t>&lt;AttributeFilterPolicyGroup id="ShibbolethFilterPolicy"</w:t>
        <w:br/>
        <w:t xml:space="preserve">        xmlns="urn:mace:shibboleth:2.0:afp"</w:t>
        <w:br/>
        <w:t xml:space="preserve">        xmlns:xsi="http://www.w3.org/2001/XMLSchema-instance"</w:t>
        <w:br/>
        <w:t xml:space="preserve">        xsi:schemaLocation="urn:mace:shibboleth:2.0:afp http://shibboleth.net/schema/idp/shibboleth-afp.xsd"&gt;</w:t>
        <w:br/>
        <w:br/>
        <w:t xml:space="preserve">    &lt;AttributeFilterPolicy id="PolicyForWindowsAzureAD"&gt;</w:t>
        <w:br/>
        <w:t xml:space="preserve">       &lt;PolicyRequirementRule xsi:type="Requester" value="urn:federation:MicrosoftOnline" /&gt;</w:t>
        <w:br/>
        <w:br/>
        <w:t xml:space="preserve">       &lt;!-- Release mail as Azure AD User ID --&gt;</w:t>
        <w:br/>
        <w:t xml:space="preserve">       &lt;AttributeRule attributeID="UserId"&gt;</w:t>
        <w:br/>
        <w:t xml:space="preserve">         &lt;PermitValueRule xsi:type="ANY" /&gt;</w:t>
        <w:br/>
        <w:t xml:space="preserve">       &lt;/AttributeRule&gt;</w:t>
        <w:br/>
        <w:br/>
        <w:t xml:space="preserve">       &lt;!-- Release Immutable ID to Azure AD --&gt;</w:t>
        <w:br/>
        <w:t xml:space="preserve">       &lt;AttributeRule attributeID="ImmutableID"&gt;</w:t>
        <w:br/>
        <w:t xml:space="preserve">         &lt;PermitValueRule xsi:type="ANY" /&gt;</w:t>
        <w:br/>
        <w:t xml:space="preserve">       &lt;/AttributeRule&gt;</w:t>
        <w:br/>
        <w:t xml:space="preserve">    </w:t>
        <w:br/>
        <w:t xml:space="preserve">    &lt;/AttributeFilterPolicy&gt;</w:t>
        <w:br/>
        <w:br/>
        <w:t>&lt;/AttributeFilterPolicyGroup&gt;</w:t>
        <w:br/>
      </w:r>
    </w:p>
    <w:p>
      <w:pPr>
        <w:pStyle w:val="Normal"/>
        <w:rPr/>
      </w:pPr>
      <w:r>
        <w:rPr/>
      </w:r>
    </w:p>
    <w:p>
      <w:pPr>
        <w:pStyle w:val="Heading2"/>
        <w:rPr/>
      </w:pPr>
      <w:bookmarkStart w:id="55" w:name="_Toc516087382"/>
      <w:bookmarkStart w:id="56" w:name="_Toc501458874"/>
      <w:r>
        <w:rPr/>
        <w:t>metadata-provider.xml sample</w:t>
      </w:r>
      <w:bookmarkEnd w:id="55"/>
      <w:bookmarkEnd w:id="56"/>
    </w:p>
    <w:p>
      <w:pPr>
        <w:pStyle w:val="Code1"/>
        <w:rPr/>
      </w:pPr>
      <w:r>
        <w:rPr/>
      </w:r>
    </w:p>
    <w:p>
      <w:pPr>
        <w:pStyle w:val="Code1"/>
        <w:rPr/>
      </w:pPr>
      <w:r>
        <w:rPr/>
        <w:t>&lt;?xml version="1.0" encoding="UTF-8"?&gt;</w:t>
        <w:br/>
        <w:t>&lt;!-- This file is an EXAMPLE metadata configuration file. --&gt;</w:t>
        <w:br/>
        <w:t>&lt;MetadataProvider id="ShibbolethMetadata" xsi:type="ChainingMetadataProvider"</w:t>
        <w:br/>
        <w:t xml:space="preserve">    xmlns="urn:mace:shibboleth:2.0:metadata"</w:t>
        <w:br/>
        <w:t xml:space="preserve">    xmlns:resource="urn:mace:shibboleth:2.0:resource"</w:t>
        <w:br/>
        <w:t xml:space="preserve">    xmlns:security="urn:mace:shibboleth:2.0:security"</w:t>
        <w:br/>
        <w:t xml:space="preserve">    xmlns:md="urn:oasis:names:tc:SAML:2.0:metadata"</w:t>
        <w:br/>
        <w:t xml:space="preserve">    xmlns:xsi="http://www.w3.org/2001/XMLSchema-instance"</w:t>
        <w:br/>
        <w:t xml:space="preserve">    xsi:schemaLocation="urn:mace:shibboleth:2.0:metadata http://shibboleth.net/schema/idp/shibboleth-metadata.xsd</w:t>
        <w:br/>
        <w:t xml:space="preserve">                        urn:mace:shibboleth:2.0:resource http://shibboleth.net/schema/idp/shibboleth-resource.xsd </w:t>
        <w:br/>
        <w:t xml:space="preserve">                        urn:mace:shibboleth:2.0:security http://shibboleth.net/schema/idp/shibboleth-security.xsd</w:t>
        <w:br/>
        <w:t xml:space="preserve">                        urn:oasis:names:tc:SAML:2.0:metadata http://docs.oasis-open.org/security/saml/v2.0/saml-schema-metadata-2.0.xsd"&gt;</w:t>
        <w:br/>
        <w:t xml:space="preserve">                        </w:t>
        <w:br/>
        <w:t xml:space="preserve">    &lt;MetadataProvider id="AAD" xsi:type="FileBackedHTTPMetadataProvider"</w:t>
        <w:br/>
        <w:t xml:space="preserve">             metadataURL="https://nexus.microsoftonline-p.com/federationmetadata/saml20/federationmetadata.xml" </w:t>
        <w:br/>
        <w:t xml:space="preserve">             backingFile="C:\Program Files (x86)\Shibboleth\IdP\metadata\AAD-FederationMetadata.xml" /&gt;</w:t>
        <w:br/>
        <w:t xml:space="preserve">    </w:t>
        <w:br/>
        <w:t>&lt;/MetadataProvider&gt;</w:t>
        <w:br/>
      </w:r>
    </w:p>
    <w:p>
      <w:pPr>
        <w:pStyle w:val="Normal"/>
        <w:rPr/>
      </w:pPr>
      <w:r>
        <w:rPr/>
      </w:r>
    </w:p>
    <w:p>
      <w:pPr>
        <w:pStyle w:val="Normal"/>
        <w:rPr/>
      </w:pPr>
      <w:r>
        <w:rPr/>
      </w:r>
    </w:p>
    <w:p>
      <w:pPr>
        <w:pStyle w:val="Heading2"/>
        <w:rPr/>
      </w:pPr>
      <w:bookmarkStart w:id="57" w:name="_Toc516087383"/>
      <w:r>
        <w:rPr/>
        <w:t>relying-party.xml sample</w:t>
      </w:r>
      <w:bookmarkEnd w:id="57"/>
    </w:p>
    <w:p>
      <w:pPr>
        <w:pStyle w:val="Code1"/>
        <w:rPr/>
      </w:pPr>
      <w:r>
        <w:rPr/>
      </w:r>
    </w:p>
    <w:p>
      <w:pPr>
        <w:pStyle w:val="Code1"/>
        <w:rPr/>
      </w:pPr>
      <w:r>
        <w:rPr/>
        <w:t>&lt;?xml version="1.0" encoding="UTF-8"?&gt;</w:t>
        <w:br/>
        <w:t>&lt;beans xmlns="http://www.springframework.org/schema/beans"</w:t>
        <w:br/>
        <w:t xml:space="preserve">       xmlns:context="http://www.springframework.org/schema/context"</w:t>
        <w:br/>
        <w:t xml:space="preserve">       xmlns:util="http://www.springframework.org/schema/util"</w:t>
        <w:br/>
        <w:t xml:space="preserve">       xmlns:p="http://www.springframework.org/schema/p"</w:t>
        <w:br/>
        <w:t xml:space="preserve">       xmlns:c="http://www.springframework.org/schema/c"</w:t>
        <w:br/>
        <w:t xml:space="preserve">       xmlns:xsi="http://www.w3.org/2001/XMLSchema-instance"</w:t>
        <w:br/>
        <w:t xml:space="preserve">       xsi:schemaLocation="http://www.springframework.org/schema/beans http://www.springframework.org/schema/beans/spring-beans.xsd</w:t>
        <w:br/>
        <w:t xml:space="preserve">                           http://www.springframework.org/schema/context http://www.springframework.org/schema/context/spring-context.xsd</w:t>
        <w:br/>
        <w:t xml:space="preserve">                           http://www.springframework.org/schema/util http://www.springframework.org/schema/util/spring-util.xsd"</w:t>
        <w:br/>
        <w:t xml:space="preserve">                           </w:t>
        <w:br/>
        <w:t xml:space="preserve">       default-init-method="initialize"</w:t>
        <w:br/>
        <w:t xml:space="preserve">       default-destroy-method="destroy"&gt;</w:t>
        <w:br/>
        <w:br/>
        <w:t xml:space="preserve">    &lt;bean id="shibboleth.UnverifiedRelyingParty" parent="RelyingParty"&gt;</w:t>
        <w:br/>
        <w:t xml:space="preserve">        &lt;property name="profileConfigurations"&gt;</w:t>
        <w:br/>
        <w:t xml:space="preserve">            &lt;list&gt;</w:t>
        <w:br/>
        <w:t xml:space="preserve">            &lt;!-- &lt;bean parent="SAML2.SSO" p:encryptAssertions="false" /&gt; --&gt;</w:t>
        <w:br/>
        <w:t xml:space="preserve">            &lt;/list&gt;</w:t>
        <w:br/>
        <w:t xml:space="preserve">        &lt;/property&gt;</w:t>
        <w:br/>
        <w:t xml:space="preserve">    &lt;/bean&gt;</w:t>
        <w:br/>
        <w:br/>
        <w:t xml:space="preserve">    &lt;bean id="shibboleth.DefaultRelyingParty" parent="RelyingParty"&gt;</w:t>
        <w:br/>
        <w:t xml:space="preserve">        &lt;property name="profileConfigurations"&gt;</w:t>
        <w:br/>
        <w:t xml:space="preserve">            &lt;list&gt;</w:t>
        <w:br/>
        <w:t xml:space="preserve">                &lt;bean parent="Shibboleth.SSO" p:postAuthenticationFlows="attribute-release" /&gt;</w:t>
        <w:br/>
        <w:t xml:space="preserve">                &lt;ref bean="SAML1.AttributeQuery" /&gt;</w:t>
        <w:br/>
        <w:t xml:space="preserve">                &lt;ref bean="SAML1.ArtifactResolution" /&gt;</w:t>
        <w:br/>
        <w:t xml:space="preserve">                &lt;bean parent="SAML2.SSO" p:postAuthenticationFlows="attribute-release" /&gt;</w:t>
        <w:br/>
        <w:t xml:space="preserve">                &lt;ref bean="SAML2.ECP" /&gt;</w:t>
        <w:br/>
        <w:t xml:space="preserve">                &lt;ref bean="SAML2.Logout" /&gt;</w:t>
        <w:br/>
        <w:t xml:space="preserve">                &lt;ref bean="SAML2.AttributeQuery" /&gt;</w:t>
        <w:br/>
        <w:t xml:space="preserve">                &lt;ref bean="SAML2.ArtifactResolution" /&gt;</w:t>
        <w:br/>
        <w:t xml:space="preserve">                &lt;ref bean="Liberty.SSOS" /&gt;</w:t>
        <w:br/>
        <w:t xml:space="preserve">            &lt;/list&gt;</w:t>
        <w:br/>
        <w:t xml:space="preserve">        &lt;/property&gt;</w:t>
        <w:br/>
        <w:t xml:space="preserve">    &lt;/bean&gt;</w:t>
        <w:br/>
        <w:br/>
        <w:t xml:space="preserve">    &lt;util:list id="shibboleth.RelyingPartyOverrides"&gt;</w:t>
        <w:br/>
        <w:t xml:space="preserve">        &lt;!-- Microsoft Azure AD --&gt;</w:t>
        <w:br/>
        <w:t xml:space="preserve">        &lt;bean parent="RelyingPartyByName" c:relyingPartyIds="urn:federation:MicrosoftOnline"&gt;</w:t>
        <w:br/>
        <w:t xml:space="preserve">            &lt;property name="profileConfigurations"&gt;</w:t>
        <w:br/>
        <w:t xml:space="preserve">                &lt;list&gt;</w:t>
        <w:br/>
        <w:t xml:space="preserve">                    &lt;bean parent="SAML2.SSO" </w:t>
        <w:br/>
        <w:tab/>
        <w:tab/>
        <w:tab/>
        <w:t>p:encryptAssertions="false"</w:t>
        <w:br/>
        <w:t xml:space="preserve">                        /&gt;</w:t>
        <w:br/>
        <w:tab/>
        <w:tab/>
        <w:t xml:space="preserve">    &lt;bean parent="SAML2.Logout" /&gt;</w:t>
        <w:br/>
        <w:t xml:space="preserve">                &lt;/list&gt;</w:t>
        <w:br/>
        <w:t xml:space="preserve">            &lt;/property&gt;</w:t>
        <w:br/>
        <w:t xml:space="preserve">        &lt;/bean&gt;</w:t>
        <w:br/>
        <w:t xml:space="preserve">    &lt;/util:list&gt;</w:t>
        <w:br/>
        <w:br/>
        <w:t>&lt;/beans&gt;</w:t>
      </w:r>
    </w:p>
    <w:p>
      <w:pPr>
        <w:pStyle w:val="Code1"/>
        <w:rPr/>
      </w:pPr>
      <w:r>
        <w:rPr/>
      </w:r>
    </w:p>
    <w:p>
      <w:pPr>
        <w:pStyle w:val="Normal"/>
        <w:rPr/>
      </w:pPr>
      <w:r>
        <w:rPr/>
      </w:r>
    </w:p>
    <w:p>
      <w:pPr>
        <w:pStyle w:val="Heading2"/>
        <w:rPr/>
      </w:pPr>
      <w:bookmarkStart w:id="58" w:name="_Toc516087384"/>
      <w:r>
        <w:rPr/>
        <w:t>saml-nameid.xml sample</w:t>
      </w:r>
      <w:bookmarkEnd w:id="58"/>
    </w:p>
    <w:p>
      <w:pPr>
        <w:pStyle w:val="Code1"/>
        <w:rPr/>
      </w:pPr>
      <w:r>
        <w:rPr/>
      </w:r>
    </w:p>
    <w:p>
      <w:pPr>
        <w:pStyle w:val="Code1"/>
        <w:rPr/>
      </w:pPr>
      <w:r>
        <w:rPr/>
        <w:t>&lt;?xml version="1.0" encoding="UTF-8"?&gt;</w:t>
        <w:br/>
        <w:t>&lt;beans xmlns="http://www.springframework.org/schema/beans"</w:t>
        <w:br/>
        <w:t xml:space="preserve">       xmlns:context="http://www.springframework.org/schema/context"</w:t>
        <w:br/>
        <w:t xml:space="preserve">       xmlns:util="http://www.springframework.org/schema/util"</w:t>
        <w:br/>
        <w:t xml:space="preserve">       xmlns:p="http://www.springframework.org/schema/p"</w:t>
        <w:br/>
        <w:t xml:space="preserve">       xmlns:c="http://www.springframework.org/schema/c"</w:t>
        <w:br/>
        <w:t xml:space="preserve">       xmlns:xsi="http://www.w3.org/2001/XMLSchema-instance"</w:t>
        <w:br/>
        <w:t xml:space="preserve">       xsi:schemaLocation="http://www.springframework.org/schema/beans http://www.springframework.org/schema/beans/spring-beans.xsd</w:t>
        <w:br/>
        <w:t xml:space="preserve">                           http://www.springframework.org/schema/context http://www.springframework.org/schema/context/spring-context.xsd</w:t>
        <w:br/>
        <w:t xml:space="preserve">                           http://www.springframework.org/schema/util http://www.springframework.org/schema/util/spring-util.xsd"</w:t>
        <w:br/>
        <w:t xml:space="preserve">                           </w:t>
        <w:br/>
        <w:t xml:space="preserve">       default-init-method="initialize"</w:t>
        <w:br/>
        <w:t xml:space="preserve">       default-destroy-method="destroy"&gt;</w:t>
        <w:br/>
        <w:br/>
        <w:t xml:space="preserve">    &lt;!-- ========================= SAML NameID Generation ========================= --&gt;</w:t>
        <w:br/>
        <w:t xml:space="preserve"> </w:t>
        <w:br/>
        <w:t xml:space="preserve">    &lt;!-- SAML 2 NameID Generation --&gt;</w:t>
        <w:br/>
        <w:t xml:space="preserve">    &lt;util:list id="shibboleth.SAML2NameIDGenerators"&gt;</w:t>
        <w:br/>
        <w:t xml:space="preserve">    </w:t>
        <w:br/>
        <w:t xml:space="preserve">        &lt;ref bean="shibboleth.SAML2TransientGenerator" /&gt;</w:t>
        <w:br/>
        <w:t xml:space="preserve">        </w:t>
        <w:br/>
        <w:t xml:space="preserve">        &lt;!-- Uncommenting this bean requires configuration in saml-nameid.properties. --&gt;</w:t>
        <w:br/>
        <w:t xml:space="preserve">        &lt;!--</w:t>
        <w:br/>
        <w:t xml:space="preserve">        &lt;ref bean="shibboleth.SAML2PersistentGenerator" /&gt;</w:t>
        <w:br/>
        <w:t xml:space="preserve">        --&gt;</w:t>
        <w:br/>
        <w:t xml:space="preserve">        &lt;!-- Persistent ID Generator for all entities except Azure AD --&gt;</w:t>
        <w:br/>
        <w:tab/>
        <w:t>&lt;!--</w:t>
        <w:br/>
        <w:t xml:space="preserve">        &lt;bean parent="shibboleth.SAML2PersistentGenerator"&gt;</w:t>
        <w:br/>
        <w:t xml:space="preserve">            &lt;property name="activationCondition"&gt;</w:t>
        <w:br/>
        <w:t xml:space="preserve">                &lt;bean parent="shibboleth.Conditions.NOT"&gt;</w:t>
        <w:br/>
        <w:t xml:space="preserve">                    &lt;constructor-arg&gt;</w:t>
        <w:br/>
        <w:t xml:space="preserve">                        &lt;bean parent="shibboleth.Conditions.RelyingPartyId" c:candidates="urn:federation:MicrosoftOnline" /&gt;</w:t>
        <w:br/>
        <w:t xml:space="preserve">                    &lt;/constructor-arg&gt;</w:t>
        <w:br/>
        <w:t xml:space="preserve">                &lt;/bean&gt;</w:t>
        <w:br/>
        <w:t xml:space="preserve">            &lt;/property&gt;</w:t>
        <w:br/>
        <w:t xml:space="preserve">        &lt;/bean&gt;</w:t>
        <w:br/>
        <w:t xml:space="preserve"> </w:t>
        <w:tab/>
        <w:t>--&gt;</w:t>
        <w:br/>
        <w:t xml:space="preserve">        &lt;!-- Custom persistent ID Generator for Azure AD --&gt;</w:t>
        <w:br/>
        <w:t xml:space="preserve">        &lt;bean parent="shibboleth.SAML2AttributeSourcedGenerator"</w:t>
        <w:br/>
        <w:t xml:space="preserve">              p:format="urn:oasis:names:tc:SAML:2.0:nameid-format:persistent"</w:t>
        <w:br/>
        <w:t xml:space="preserve">              p:attributeSourceIds="#{ {'ImmutableID'} }"&gt;</w:t>
        <w:br/>
        <w:t xml:space="preserve">            &lt;property name="activationCondition"&gt;</w:t>
        <w:br/>
        <w:t xml:space="preserve">                &lt;bean parent="shibboleth.Conditions.RelyingPartyId" c:candidates="urn:federation:MicrosoftOnline" /&gt;</w:t>
        <w:br/>
        <w:t xml:space="preserve">            &lt;/property&gt;</w:t>
        <w:br/>
        <w:t xml:space="preserve">        &lt;/bean&gt;</w:t>
        <w:br/>
        <w:br/>
        <w:t xml:space="preserve">        &lt;!--</w:t>
        <w:br/>
        <w:t xml:space="preserve">        &lt;bean parent="shibboleth.SAML2AttributeSourcedGenerator"</w:t>
        <w:br/>
        <w:t xml:space="preserve">            p:format="urn:oasis:names:tc:SAML:1.1:nameid-format:emailAddress"</w:t>
        <w:br/>
        <w:t xml:space="preserve">            p:attributeSourceIds="#{ {'mail'} }" /&gt;</w:t>
        <w:br/>
        <w:t xml:space="preserve">        --&gt;</w:t>
        <w:br/>
        <w:t xml:space="preserve">                </w:t>
        <w:br/>
        <w:t xml:space="preserve">    &lt;/util:list&gt;</w:t>
        <w:br/>
        <w:br/>
        <w:t xml:space="preserve">    &lt;!-- SAML 1 NameIdentifier Generation --&gt;</w:t>
        <w:br/>
        <w:t xml:space="preserve">    &lt;util:list id="shibboleth.SAML1NameIdentifierGenerators"&gt;</w:t>
        <w:br/>
        <w:br/>
        <w:t xml:space="preserve">        &lt;ref bean="shibboleth.SAML1TransientGenerator" /&gt;</w:t>
        <w:br/>
        <w:br/>
        <w:t xml:space="preserve">        &lt;!--</w:t>
        <w:br/>
        <w:t xml:space="preserve">        &lt;bean parent="shibboleth.SAML1AttributeSourcedGenerator"</w:t>
        <w:br/>
        <w:t xml:space="preserve">            p:format="urn:oasis:names:tc:SAML:1.1:nameid-format:emailAddress"</w:t>
        <w:br/>
        <w:t xml:space="preserve">            p:attributeSourceIds="#{ {'mail'} }" /&gt;</w:t>
        <w:br/>
        <w:t xml:space="preserve">        --&gt;</w:t>
        <w:br/>
        <w:t xml:space="preserve">                </w:t>
        <w:br/>
        <w:t xml:space="preserve">    &lt;/util:list&gt;</w:t>
        <w:br/>
        <w:t xml:space="preserve">    </w:t>
        <w:br/>
        <w:t>&lt;/beans&gt;</w:t>
      </w:r>
    </w:p>
    <w:p>
      <w:pPr>
        <w:pStyle w:val="Code1"/>
        <w:rPr/>
      </w:pPr>
      <w:r>
        <w:rPr/>
      </w:r>
    </w:p>
    <w:p>
      <w:pPr>
        <w:pStyle w:val="Normal"/>
        <w:spacing w:lineRule="auto" w:line="276" w:before="0" w:after="200"/>
        <w:jc w:val="left"/>
        <w:rPr/>
      </w:pPr>
      <w:r>
        <w:rPr/>
      </w:r>
    </w:p>
    <w:sectPr>
      <w:footnotePr>
        <w:numFmt w:val="decimal"/>
      </w:footnotePr>
      <w:type w:val="continuous"/>
      <w:pgSz w:w="12240" w:h="15840"/>
      <w:pgMar w:left="1800" w:right="1183" w:header="720" w:top="1440" w:footer="720" w:bottom="1440" w:gutter="0"/>
      <w:formProt w:val="false"/>
      <w:textDirection w:val="lrTb"/>
      <w:docGrid w:type="default" w:linePitch="312"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Segoe UI">
    <w:charset w:val="01"/>
    <w:family w:val="roman"/>
    <w:pitch w:val="variable"/>
  </w:font>
  <w:font w:name="Segoe UI Light">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Times New Roman">
    <w:charset w:val="01"/>
    <w:family w:val="roman"/>
    <w:pitch w:val="variable"/>
  </w:font>
  <w:font w:name="Consolas">
    <w:charset w:val="01"/>
    <w:family w:val="roman"/>
    <w:pitch w:val="variable"/>
  </w:font>
  <w:font w:name="Segoe Light">
    <w:charset w:val="01"/>
    <w:family w:val="roman"/>
    <w:pitch w:val="variable"/>
  </w:font>
  <w:font w:name="Frutiger 47LightCn">
    <w:charset w:val="01"/>
    <w:family w:val="roman"/>
    <w:pitch w:val="variable"/>
  </w:font>
  <w:font w:name="Liberation Sans">
    <w:altName w:val="Arial"/>
    <w:charset w:val="01"/>
    <w:family w:val="swiss"/>
    <w:pitch w:val="variable"/>
  </w:font>
  <w:font w:name="Arial Narrow">
    <w:charset w:val="01"/>
    <w:family w:val="roman"/>
    <w:pitch w:val="variable"/>
  </w:font>
  <w:font w:name="Frutiger 45 Light">
    <w:charset w:val="01"/>
    <w:family w:val="roman"/>
    <w:pitch w:val="variable"/>
  </w:font>
  <w:font w:name="Calibri">
    <w:charset w:val="01"/>
    <w:family w:val="roman"/>
    <w:pitch w:val="variable"/>
  </w:font>
  <w:font w:name="Comic Sans MS">
    <w:charset w:val="01"/>
    <w:family w:val="roman"/>
    <w:pitch w:val="variable"/>
  </w:font>
  <w:font w:name="Lucida Console">
    <w:charset w:val="01"/>
    <w:family w:val="roman"/>
    <w:pitch w:val="variable"/>
  </w:font>
  <w:font w:name="Symbol">
    <w:charset w:val="02"/>
    <w:family w:val="auto"/>
    <w:pitch w:val="default"/>
  </w:font>
  <w:font w:name="Wingdings">
    <w:charset w:val="02"/>
    <w:family w:val="auto"/>
    <w:pitch w:val="default"/>
  </w:font>
  <w:font w:name="Courier New">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120"/>
      <w:rPr/>
    </w:pPr>
    <w:sdt>
      <w:sdtPr>
        <w:text/>
        <w:dataBinding w:prefixMappings="xmlns:ns0='http://purl.org/dc/elements/1.1/' xmlns:ns1='http://schemas.openxmlformats.org/package/2006/metadata/core-properties' " w:xpath="/ns1:coreProperties[1]/ns0:title[1]" w:storeItemID="{6C3C8BC8-F283-45AE-878A-BAB7291924A1}"/>
        <w:alias w:val="Title"/>
      </w:sdtPr>
      <w:sdtContent>
        <w:r>
          <w:rPr/>
          <w:t>Azure Active Directory Single Sign-On with Shibboleth Identity Provider 3</w:t>
        </w:r>
      </w:sdtContent>
    </w:sdt>
    <w:r>
      <w:rPr/>
      <w:tab/>
    </w:r>
    <w:r>
      <w:rPr/>
      <w:tab/>
    </w:r>
    <w:r>
      <w:rPr/>
      <w:fldChar w:fldCharType="begin"/>
    </w:r>
    <w:r>
      <w:rPr/>
      <w:instrText> PAGE </w:instrText>
    </w:r>
    <w:r>
      <w:rPr/>
      <w:fldChar w:fldCharType="separate"/>
    </w:r>
    <w:r>
      <w:rPr/>
      <w:t>3</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rmal"/>
        <w:rPr/>
      </w:pPr>
      <w:r>
        <w:rPr>
          <w:rStyle w:val="FootnoteCharacters"/>
        </w:rPr>
        <w:footnoteRef/>
      </w:r>
      <w:r>
        <w:rPr/>
      </w:r>
    </w:p>
    <w:p>
      <w:pPr>
        <w:pStyle w:val="Footnote"/>
        <w:spacing w:before="0" w:after="120"/>
        <w:rPr/>
      </w:pPr>
      <w:r>
        <w:rPr/>
        <w:t xml:space="preserve"> </w:t>
      </w:r>
      <w:r>
        <w:rPr/>
        <w:t>Shibboleth IdP download site: http://shibboleth.net/downloads/identity-provider/latest/</w:t>
      </w:r>
    </w:p>
  </w:footnote>
  <w:footnote w:id="3">
    <w:p>
      <w:pPr>
        <w:pStyle w:val="Normal"/>
        <w:rPr/>
      </w:pPr>
      <w:r>
        <w:rPr>
          <w:rStyle w:val="FootnoteCharacters"/>
        </w:rPr>
        <w:footnoteRef/>
      </w:r>
      <w:r>
        <w:rPr/>
      </w:r>
    </w:p>
    <w:p>
      <w:pPr>
        <w:pStyle w:val="Footnote"/>
        <w:spacing w:before="0" w:after="120"/>
        <w:rPr/>
      </w:pPr>
      <w:r>
        <w:rPr>
          <w:lang w:val="fr-FR"/>
        </w:rPr>
        <w:t xml:space="preserve"> </w:t>
      </w:r>
      <w:r>
        <w:rPr>
          <w:lang w:val="fr-FR"/>
        </w:rPr>
        <w:t>Eclipse Jetty: http://www.eclipse.org/jetty/</w:t>
      </w:r>
    </w:p>
  </w:footnote>
  <w:footnote w:id="4">
    <w:p>
      <w:pPr>
        <w:pStyle w:val="Normal"/>
        <w:rPr/>
      </w:pPr>
      <w:r>
        <w:rPr>
          <w:rStyle w:val="FootnoteCharacters"/>
        </w:rPr>
        <w:footnoteRef/>
      </w:r>
      <w:r>
        <w:rPr/>
      </w:r>
    </w:p>
    <w:p>
      <w:pPr>
        <w:pStyle w:val="Footnote"/>
        <w:spacing w:before="0" w:after="120"/>
        <w:rPr/>
      </w:pPr>
      <w:r>
        <w:rPr>
          <w:lang w:val="fr-FR"/>
        </w:rPr>
        <w:t xml:space="preserve"> </w:t>
      </w:r>
      <w:r>
        <w:rPr>
          <w:rFonts w:cs="Arial" w:cstheme="minorHAnsi"/>
          <w:i/>
          <w:smallCaps/>
          <w:lang w:val="fr-FR"/>
        </w:rPr>
        <w:t>Configuration</w:t>
      </w:r>
      <w:r>
        <w:rPr>
          <w:lang w:val="fr-FR"/>
        </w:rPr>
        <w:t>: https://wiki.shibboleth.net/confluence/display/IDP30/Configuration</w:t>
      </w:r>
    </w:p>
  </w:footnote>
  <w:footnote w:id="5">
    <w:p>
      <w:pPr>
        <w:pStyle w:val="Normal"/>
        <w:rPr/>
      </w:pPr>
      <w:r>
        <w:rPr>
          <w:rStyle w:val="FootnoteCharacters"/>
        </w:rPr>
        <w:footnoteRef/>
      </w:r>
      <w:r>
        <w:rPr/>
      </w:r>
    </w:p>
    <w:p>
      <w:pPr>
        <w:pStyle w:val="Footnote"/>
        <w:spacing w:before="0" w:after="120"/>
        <w:rPr/>
      </w:pPr>
      <w:r>
        <w:rPr/>
        <w:t xml:space="preserve"> </w:t>
      </w:r>
      <w:r>
        <w:rPr/>
        <w:t>LDAPAuthnConfiguration: https://wiki.shibboleth.net/confluence/display/IDP30/LDAPAuthnConfiguration</w:t>
      </w:r>
    </w:p>
  </w:footnote>
  <w:footnote w:id="6">
    <w:p>
      <w:pPr>
        <w:pStyle w:val="Normal"/>
        <w:rPr/>
      </w:pPr>
      <w:r>
        <w:rPr>
          <w:rStyle w:val="FootnoteCharacters"/>
        </w:rPr>
        <w:footnoteRef/>
      </w:r>
      <w:r>
        <w:rPr/>
      </w:r>
    </w:p>
    <w:p>
      <w:pPr>
        <w:pStyle w:val="Footnote"/>
        <w:spacing w:before="0" w:after="120"/>
        <w:rPr/>
      </w:pPr>
      <w:r>
        <w:rPr/>
        <w:t xml:space="preserve"> </w:t>
      </w:r>
      <w:r>
        <w:rPr>
          <w:rFonts w:cs="Arial" w:ascii="Arial" w:hAnsi="Arial"/>
          <w:smallCaps/>
        </w:rPr>
        <w:t>LoggingConfiguration</w:t>
      </w:r>
      <w:r>
        <w:rPr/>
        <w:t>: https://wiki.shibboleth.net/confluence/display/IDP30/LoggingConfiguration</w:t>
      </w:r>
    </w:p>
  </w:footnote>
  <w:footnote w:id="7">
    <w:p>
      <w:pPr>
        <w:pStyle w:val="Normal"/>
        <w:rPr/>
      </w:pPr>
      <w:r>
        <w:rPr>
          <w:rStyle w:val="FootnoteCharacters"/>
        </w:rPr>
        <w:footnoteRef/>
      </w:r>
      <w:r>
        <w:rPr/>
      </w:r>
    </w:p>
    <w:p>
      <w:pPr>
        <w:pStyle w:val="Footnote"/>
        <w:spacing w:before="0" w:after="120"/>
        <w:rPr/>
      </w:pPr>
      <w:r>
        <w:rPr/>
        <w:t xml:space="preserve"> </w:t>
      </w:r>
      <w:r>
        <w:rPr>
          <w:rFonts w:eastAsia="" w:eastAsiaTheme="majorEastAsia"/>
          <w:smallCaps/>
        </w:rPr>
        <w:t>troubleshooting</w:t>
      </w:r>
      <w:r>
        <w:rPr/>
        <w:t>: https://wiki.shibboleth.net/confluence/display/IDP30/Troubleshooting</w:t>
      </w:r>
    </w:p>
  </w:footnote>
  <w:footnote w:id="8">
    <w:p>
      <w:pPr>
        <w:pStyle w:val="Normal"/>
        <w:rPr/>
      </w:pPr>
      <w:r>
        <w:rPr>
          <w:rStyle w:val="FootnoteCharacters"/>
        </w:rPr>
        <w:footnoteRef/>
      </w:r>
      <w:r>
        <w:rPr/>
      </w:r>
    </w:p>
    <w:p>
      <w:pPr>
        <w:pStyle w:val="Footnote"/>
        <w:spacing w:before="0" w:after="120"/>
        <w:rPr/>
      </w:pPr>
      <w:r>
        <w:rPr/>
        <w:t xml:space="preserve"> </w:t>
      </w:r>
      <w:r>
        <w:rPr>
          <w:rFonts w:eastAsia="" w:eastAsiaTheme="majorEastAsia"/>
          <w:smallCaps/>
        </w:rPr>
        <w:t>troubleshooting</w:t>
      </w:r>
      <w:r>
        <w:rPr/>
        <w:t>: https://wiki.shibboleth.net/confluence/display/IDP30/Troubleshooting</w:t>
      </w:r>
    </w:p>
  </w:footnote>
  <w:footnote w:id="9">
    <w:p>
      <w:pPr>
        <w:pStyle w:val="Normal"/>
        <w:rPr/>
      </w:pPr>
      <w:r>
        <w:rPr>
          <w:rStyle w:val="FootnoteCharacters"/>
        </w:rPr>
        <w:footnoteRef/>
      </w:r>
      <w:r>
        <w:rPr/>
      </w:r>
    </w:p>
    <w:p>
      <w:pPr>
        <w:pStyle w:val="Footnote"/>
        <w:spacing w:before="0" w:after="120"/>
        <w:rPr/>
      </w:pPr>
      <w:r>
        <w:rPr/>
        <w:t xml:space="preserve"> </w:t>
      </w:r>
      <w:r>
        <w:rPr>
          <w:smallCaps/>
        </w:rPr>
        <w:t>Configure Shibboleth for use with single sign-on</w:t>
      </w:r>
      <w:r>
        <w:rPr/>
        <w:t>: http://technet.microsoft.com/en-us/library/jj205463</w:t>
      </w:r>
    </w:p>
  </w:footnote>
  <w:footnote w:id="10">
    <w:p>
      <w:pPr>
        <w:pStyle w:val="Normal"/>
        <w:rPr/>
      </w:pPr>
      <w:r>
        <w:rPr>
          <w:rStyle w:val="FootnoteCharacters"/>
        </w:rPr>
        <w:footnoteRef/>
      </w:r>
      <w:r>
        <w:rPr/>
      </w:r>
    </w:p>
    <w:p>
      <w:pPr>
        <w:pStyle w:val="Footnote"/>
        <w:spacing w:before="0" w:after="120"/>
        <w:rPr/>
      </w:pPr>
      <w:r>
        <w:rPr/>
        <w:t xml:space="preserve"> </w:t>
      </w:r>
      <w:r>
        <w:rPr>
          <w:rFonts w:cs="Arial" w:cstheme="minorHAnsi"/>
          <w:i/>
          <w:smallCaps/>
        </w:rPr>
        <w:t>MetadataConfiguration</w:t>
      </w:r>
      <w:r>
        <w:rPr/>
        <w:t>: https://wiki.shibboleth.net/confluence/display/IDP30/MetadataConfiguration</w:t>
      </w:r>
    </w:p>
  </w:footnote>
  <w:footnote w:id="11">
    <w:p>
      <w:pPr>
        <w:pStyle w:val="Normal"/>
        <w:rPr/>
      </w:pPr>
      <w:r>
        <w:rPr>
          <w:rStyle w:val="FootnoteCharacters"/>
        </w:rPr>
        <w:footnoteRef/>
      </w:r>
      <w:r>
        <w:rPr/>
      </w:r>
    </w:p>
    <w:p>
      <w:pPr>
        <w:pStyle w:val="Footnote"/>
        <w:spacing w:before="0" w:after="120"/>
        <w:rPr/>
      </w:pPr>
      <w:r>
        <w:rPr>
          <w:lang w:val="fr-FR"/>
        </w:rPr>
        <w:t xml:space="preserve"> </w:t>
      </w:r>
      <w:r>
        <w:rPr>
          <w:rFonts w:cs="Arial" w:cstheme="minorHAnsi"/>
          <w:i/>
          <w:smallCaps/>
          <w:lang w:val="fr-FR"/>
        </w:rPr>
        <w:t>AttributeResolverConfiguration</w:t>
      </w:r>
      <w:r>
        <w:rPr>
          <w:lang w:val="fr-FR"/>
        </w:rPr>
        <w:t>: https://wiki.shibboleth.net/confluence/display/IDP30/AttributeResolverConfiguration</w:t>
      </w:r>
    </w:p>
  </w:footnote>
  <w:footnote w:id="12">
    <w:p>
      <w:pPr>
        <w:pStyle w:val="Normal"/>
        <w:rPr/>
      </w:pPr>
      <w:r>
        <w:rPr>
          <w:rStyle w:val="FootnoteCharacters"/>
        </w:rPr>
        <w:footnoteRef/>
      </w:r>
      <w:r>
        <w:rPr/>
      </w:r>
    </w:p>
    <w:p>
      <w:pPr>
        <w:pStyle w:val="Footnote"/>
        <w:spacing w:before="0" w:after="120"/>
        <w:rPr/>
      </w:pPr>
      <w:r>
        <w:rPr/>
        <w:t xml:space="preserve"> </w:t>
      </w:r>
      <w:r>
        <w:rPr>
          <w:rFonts w:cs="Arial" w:cstheme="minorHAnsi"/>
          <w:i/>
          <w:smallCaps/>
        </w:rPr>
        <w:t>AttributeFilterConfiguration</w:t>
      </w:r>
      <w:r>
        <w:rPr/>
        <w:t>: https://wiki.shibboleth.net/confluence/display/IDP30/AttributeFilterConfiguration</w:t>
      </w:r>
    </w:p>
  </w:footnote>
  <w:footnote w:id="13">
    <w:p>
      <w:pPr>
        <w:pStyle w:val="Normal"/>
        <w:rPr/>
      </w:pPr>
      <w:r>
        <w:rPr>
          <w:rStyle w:val="FootnoteCharacters"/>
        </w:rPr>
        <w:footnoteRef/>
      </w:r>
      <w:r>
        <w:rPr/>
      </w:r>
    </w:p>
    <w:p>
      <w:pPr>
        <w:pStyle w:val="Footnote"/>
        <w:spacing w:before="0" w:after="120"/>
        <w:rPr/>
      </w:pPr>
      <w:r>
        <w:rPr/>
        <w:t xml:space="preserve"> </w:t>
      </w:r>
      <w:r>
        <w:rPr>
          <w:rFonts w:cs="Arial" w:cstheme="minorHAnsi"/>
          <w:i/>
          <w:smallCaps/>
        </w:rPr>
        <w:t>NameIDGenerationConfiguration</w:t>
      </w:r>
      <w:r>
        <w:rPr/>
        <w:t xml:space="preserve">: </w:t>
      </w:r>
      <w:hyperlink r:id="rId1">
        <w:r>
          <w:rPr>
            <w:rStyle w:val="InternetLink"/>
          </w:rPr>
          <w:t>https://wiki.shibboleth.net/confluence/display/IDP30/NameIDGenerationConfiguration</w:t>
        </w:r>
      </w:hyperlink>
    </w:p>
  </w:footnote>
  <w:footnote w:id="14">
    <w:p>
      <w:pPr>
        <w:pStyle w:val="Normal"/>
        <w:rPr/>
      </w:pPr>
      <w:r>
        <w:rPr>
          <w:rStyle w:val="FootnoteCharacters"/>
        </w:rPr>
        <w:footnoteRef/>
      </w:r>
      <w:r>
        <w:rPr/>
      </w:r>
    </w:p>
    <w:p>
      <w:pPr>
        <w:pStyle w:val="Footnote"/>
        <w:spacing w:before="0" w:after="120"/>
        <w:rPr/>
      </w:pPr>
      <w:r>
        <w:rPr/>
        <w:t xml:space="preserve"> </w:t>
      </w:r>
      <w:r>
        <w:rPr>
          <w:rFonts w:eastAsia="" w:eastAsiaTheme="majorEastAsia"/>
          <w:smallCaps/>
        </w:rPr>
        <w:t>Shibboleth troubleshooting</w:t>
      </w:r>
      <w:r>
        <w:rPr/>
        <w:t>: https://wiki.shibboleth.net/confluence/display/IDP30/Troubleshooting</w:t>
      </w:r>
    </w:p>
  </w:footnote>
  <w:footnote w:id="15">
    <w:p>
      <w:pPr>
        <w:pStyle w:val="Normal"/>
        <w:rPr/>
      </w:pPr>
      <w:r>
        <w:rPr>
          <w:rStyle w:val="FootnoteCharacters"/>
        </w:rPr>
        <w:footnoteRef/>
      </w:r>
      <w:r>
        <w:rPr/>
      </w:r>
    </w:p>
    <w:p>
      <w:pPr>
        <w:pStyle w:val="Footnote"/>
        <w:spacing w:before="0" w:after="120"/>
        <w:rPr/>
      </w:pPr>
      <w:r>
        <w:rPr/>
        <w:t xml:space="preserve"> </w:t>
      </w:r>
      <w:r>
        <w:rPr/>
        <w:t xml:space="preserve">Azure Active Directory Module for PowerShell (MSOnline): </w:t>
      </w:r>
      <w:hyperlink r:id="rId2">
        <w:r>
          <w:rPr>
            <w:rStyle w:val="InternetLink"/>
          </w:rPr>
          <w:t>https://docs.microsoft.com/en-us/powershell/azure/active-directory/overview?view=azureadps-1.0</w:t>
        </w:r>
      </w:hyperlink>
      <w:r>
        <w:rPr/>
        <w:t xml:space="preserve"> </w:t>
      </w:r>
    </w:p>
  </w:footnote>
  <w:footnote w:id="16">
    <w:p>
      <w:pPr>
        <w:pStyle w:val="Normal"/>
        <w:rPr/>
      </w:pPr>
      <w:r>
        <w:rPr>
          <w:rStyle w:val="FootnoteCharacters"/>
        </w:rPr>
        <w:footnoteRef/>
      </w:r>
      <w:r>
        <w:rPr/>
      </w:r>
    </w:p>
    <w:p>
      <w:pPr>
        <w:pStyle w:val="Footnote"/>
        <w:spacing w:before="0" w:after="120"/>
        <w:rPr/>
      </w:pPr>
      <w:r>
        <w:rPr/>
        <w:t xml:space="preserve"> </w:t>
      </w:r>
      <w:r>
        <w:rPr/>
        <w:t xml:space="preserve">MSOnline Cmdlet Reference: </w:t>
      </w:r>
      <w:hyperlink r:id="rId3">
        <w:r>
          <w:rPr>
            <w:rStyle w:val="InternetLink"/>
          </w:rPr>
          <w:t>https://docs.microsoft.com/en-us/powershell/module/msonline/?view=azureadps-1.0</w:t>
        </w:r>
      </w:hyperlink>
    </w:p>
  </w:footnote>
  <w:footnote w:id="17">
    <w:p>
      <w:pPr>
        <w:pStyle w:val="Normal"/>
        <w:rPr/>
      </w:pPr>
      <w:r>
        <w:rPr>
          <w:rStyle w:val="FootnoteCharacters"/>
        </w:rPr>
        <w:footnoteRef/>
      </w:r>
      <w:r>
        <w:rPr/>
      </w:r>
    </w:p>
    <w:p>
      <w:pPr>
        <w:pStyle w:val="Footnote"/>
        <w:spacing w:before="0" w:after="120"/>
        <w:rPr/>
      </w:pPr>
      <w:r>
        <w:rPr/>
        <w:t xml:space="preserve"> </w:t>
      </w:r>
      <w:r>
        <w:rPr>
          <w:smallCaps/>
        </w:rPr>
        <w:t>Add your domain</w:t>
      </w:r>
      <w:r>
        <w:rPr/>
        <w:t>: http://technet.microsoft.com/en-us/library/hh969247.aspx</w:t>
      </w:r>
    </w:p>
  </w:footnote>
  <w:footnote w:id="18">
    <w:p>
      <w:pPr>
        <w:pStyle w:val="Normal"/>
        <w:rPr/>
      </w:pPr>
      <w:r>
        <w:rPr>
          <w:rStyle w:val="FootnoteCharacters"/>
        </w:rPr>
        <w:footnoteRef/>
      </w:r>
      <w:r>
        <w:rPr/>
      </w:r>
    </w:p>
    <w:p>
      <w:pPr>
        <w:pStyle w:val="Footnote"/>
        <w:spacing w:before="0" w:after="120"/>
        <w:rPr/>
      </w:pPr>
      <w:r>
        <w:rPr/>
        <w:t xml:space="preserve"> </w:t>
      </w:r>
      <w:r>
        <w:rPr>
          <w:smallCaps/>
        </w:rPr>
        <w:t>Verify a domain at any domain name registrar</w:t>
      </w:r>
      <w:r>
        <w:rPr/>
        <w:t>: http://technet.microsoft.com/en-us/library/jj151803.aspx</w:t>
      </w:r>
    </w:p>
  </w:footnote>
  <w:footnote w:id="19">
    <w:p>
      <w:pPr>
        <w:pStyle w:val="Normal"/>
        <w:rPr/>
      </w:pPr>
      <w:r>
        <w:rPr>
          <w:rStyle w:val="FootnoteCharacters"/>
        </w:rPr>
        <w:footnoteRef/>
      </w:r>
      <w:r>
        <w:rPr/>
      </w:r>
    </w:p>
    <w:p>
      <w:pPr>
        <w:pStyle w:val="Footnote"/>
        <w:spacing w:before="0" w:after="120"/>
        <w:rPr/>
      </w:pPr>
      <w:r>
        <w:rPr/>
        <w:t xml:space="preserve"> </w:t>
      </w:r>
      <w:r>
        <w:rPr/>
        <w:t>Telerik Fiddler: http://www.telerik.com/fiddler</w:t>
      </w:r>
    </w:p>
  </w:footnote>
  <w:footnote w:id="20">
    <w:p>
      <w:pPr>
        <w:pStyle w:val="Normal"/>
        <w:rPr/>
      </w:pPr>
      <w:r>
        <w:rPr>
          <w:rStyle w:val="FootnoteCharacters"/>
        </w:rPr>
        <w:footnoteRef/>
      </w:r>
      <w:r>
        <w:rPr/>
      </w:r>
    </w:p>
    <w:p>
      <w:pPr>
        <w:pStyle w:val="Footnote"/>
        <w:spacing w:before="0" w:after="120"/>
        <w:rPr/>
      </w:pPr>
      <w:r>
        <w:rPr>
          <w:lang w:val="fr-FR"/>
        </w:rPr>
        <w:t xml:space="preserve"> </w:t>
      </w:r>
      <w:r>
        <w:rPr>
          <w:lang w:val="fr-FR"/>
        </w:rPr>
        <w:t>SAML tracer: https://addons.mozilla.org/en-US/firefox/addon/saml-tracer/</w:t>
      </w:r>
    </w:p>
  </w:footnote>
  <w:footnote w:id="21">
    <w:p>
      <w:pPr>
        <w:pStyle w:val="Normal"/>
        <w:rPr/>
      </w:pPr>
      <w:r>
        <w:rPr>
          <w:rStyle w:val="FootnoteCharacters"/>
        </w:rPr>
        <w:footnoteRef/>
      </w:r>
      <w:r>
        <w:rPr/>
      </w:r>
    </w:p>
    <w:p>
      <w:pPr>
        <w:pStyle w:val="Footnote"/>
        <w:spacing w:before="0" w:after="120"/>
        <w:rPr/>
      </w:pPr>
      <w:r>
        <w:rPr>
          <w:lang w:val="fr-FR"/>
        </w:rPr>
        <w:t> </w:t>
      </w:r>
      <w:r>
        <w:rPr>
          <w:rFonts w:cs="Arial" w:ascii="Arial" w:hAnsi="Arial"/>
          <w:smallCaps/>
          <w:lang w:val="fr-FR"/>
        </w:rPr>
        <w:t>AuthenticationCustomization</w:t>
      </w:r>
      <w:r>
        <w:rPr>
          <w:lang w:val="fr-FR"/>
        </w:rPr>
        <w:t>: https://wiki.shibboleth.net/confluence/display/IDP30/AuthenticationConfiguration</w:t>
      </w:r>
    </w:p>
  </w:footnote>
  <w:footnote w:id="22">
    <w:p>
      <w:pPr>
        <w:pStyle w:val="Normal"/>
        <w:rPr/>
      </w:pPr>
      <w:r>
        <w:rPr>
          <w:rStyle w:val="FootnoteCharacters"/>
        </w:rPr>
        <w:footnoteRef/>
      </w:r>
      <w:r>
        <w:rPr/>
      </w:r>
    </w:p>
    <w:p>
      <w:pPr>
        <w:pStyle w:val="Footnote"/>
        <w:spacing w:before="0" w:after="120"/>
        <w:rPr/>
      </w:pPr>
      <w:r>
        <w:rPr/>
        <w:t xml:space="preserve"> </w:t>
      </w:r>
      <w:r>
        <w:rPr>
          <w:rFonts w:eastAsia="" w:eastAsiaTheme="majorEastAsia"/>
          <w:smallCaps/>
        </w:rPr>
        <w:t>troubleshooting</w:t>
      </w:r>
      <w:r>
        <w:rPr/>
        <w:t>: https://wiki.shibboleth.net/confluence/display/IDP30/Troubleshooting</w:t>
      </w:r>
    </w:p>
  </w:footnote>
  <w:footnote w:id="23">
    <w:p>
      <w:pPr>
        <w:pStyle w:val="Normal"/>
        <w:rPr/>
      </w:pPr>
      <w:r>
        <w:rPr>
          <w:rStyle w:val="FootnoteCharacters"/>
        </w:rPr>
        <w:footnoteRef/>
      </w:r>
      <w:r>
        <w:rPr/>
      </w:r>
    </w:p>
    <w:p>
      <w:pPr>
        <w:pStyle w:val="Footnote"/>
        <w:spacing w:before="0" w:after="120"/>
        <w:rPr/>
      </w:pPr>
      <w:r>
        <w:rPr/>
        <w:t xml:space="preserve"> </w:t>
      </w:r>
      <w:r>
        <w:rPr>
          <w:iCs/>
          <w:smallCaps/>
          <w:lang w:val="en"/>
        </w:rPr>
        <w:t>Metadata for the OASIS Security Assertion Markup Language (SAML) V2.0</w:t>
      </w:r>
      <w:r>
        <w:rPr/>
        <w:t>: http://docs.oasis-open.org/security/saml/v2.0/saml-metadata-2.0-os.pdf</w:t>
      </w:r>
    </w:p>
  </w:footnote>
  <w:footnote w:id="24">
    <w:p>
      <w:pPr>
        <w:pStyle w:val="Normal"/>
        <w:rPr/>
      </w:pPr>
      <w:r>
        <w:rPr>
          <w:rStyle w:val="FootnoteCharacters"/>
        </w:rPr>
        <w:footnoteRef/>
      </w:r>
      <w:r>
        <w:rPr/>
      </w:r>
    </w:p>
    <w:p>
      <w:pPr>
        <w:pStyle w:val="Footnote"/>
        <w:spacing w:before="0" w:after="120"/>
        <w:rPr/>
      </w:pPr>
      <w:r>
        <w:rPr/>
        <w:t xml:space="preserve"> </w:t>
      </w:r>
      <w:r>
        <w:rPr>
          <w:lang w:val="en"/>
        </w:rPr>
        <w:t>Assertions and Protocols for the OASIS Security Assertion Markup Language (SAML) V2.0</w:t>
      </w:r>
      <w:r>
        <w:rPr/>
        <w:t>: http://docs.oasis-open.org/security/saml/v2.0/saml-core-2.0-os.pdf</w:t>
      </w:r>
    </w:p>
  </w:footnote>
  <w:footnote w:id="25">
    <w:p>
      <w:pPr>
        <w:pStyle w:val="Normal"/>
        <w:rPr/>
      </w:pPr>
      <w:r>
        <w:rPr>
          <w:rStyle w:val="FootnoteCharacters"/>
        </w:rPr>
        <w:footnoteRef/>
      </w:r>
      <w:r>
        <w:rPr/>
      </w:r>
    </w:p>
    <w:p>
      <w:pPr>
        <w:pStyle w:val="Footnote"/>
        <w:spacing w:before="0" w:after="120"/>
        <w:rPr/>
      </w:pPr>
      <w:r>
        <w:rPr/>
        <w:t xml:space="preserve"> </w:t>
      </w:r>
      <w:r>
        <w:rPr>
          <w:iCs/>
          <w:smallCaps/>
          <w:lang w:val="en"/>
        </w:rPr>
        <w:t>Profiles for the OASIS Security Assertion Markup Language (SAML) V2.0</w:t>
      </w:r>
      <w:r>
        <w:rPr/>
        <w:t>: http://docs.oasis-open.org/security/saml/v2.0/saml-profiles-2.0-os.pdf</w:t>
      </w:r>
    </w:p>
  </w:footnote>
  <w:footnote w:id="26">
    <w:p>
      <w:pPr>
        <w:pStyle w:val="Normal"/>
        <w:rPr/>
      </w:pPr>
      <w:r>
        <w:rPr>
          <w:rStyle w:val="FootnoteCharacters"/>
        </w:rPr>
        <w:footnoteRef/>
      </w:r>
      <w:r>
        <w:rPr/>
      </w:r>
    </w:p>
    <w:p>
      <w:pPr>
        <w:pStyle w:val="Footnote"/>
        <w:spacing w:before="0" w:after="120"/>
        <w:rPr/>
      </w:pPr>
      <w:r>
        <w:rPr/>
        <w:t xml:space="preserve"> </w:t>
      </w:r>
      <w:r>
        <w:rPr>
          <w:iCs/>
          <w:smallCaps/>
          <w:lang w:val="en"/>
        </w:rPr>
        <w:t>Bindings for the OASIS Security Assertion Markup Language (SAML) V2.0</w:t>
      </w:r>
      <w:r>
        <w:rPr/>
        <w:t>: http://docs.oasis-open.org/security/saml/v2.0/saml-bindings-2.0-os.pdf</w:t>
      </w:r>
    </w:p>
  </w:footnote>
  <w:footnote w:id="27">
    <w:p>
      <w:pPr>
        <w:pStyle w:val="Normal"/>
        <w:rPr/>
      </w:pPr>
      <w:r>
        <w:rPr>
          <w:rStyle w:val="FootnoteCharacters"/>
        </w:rPr>
        <w:footnoteRef/>
      </w:r>
      <w:r>
        <w:rPr/>
      </w:r>
    </w:p>
    <w:p>
      <w:pPr>
        <w:pStyle w:val="Footnote"/>
        <w:spacing w:before="0" w:after="120"/>
        <w:rPr/>
      </w:pPr>
      <w:r>
        <w:rPr/>
        <w:t xml:space="preserve"> </w:t>
      </w:r>
      <w:r>
        <w:rPr>
          <w:smallCaps/>
        </w:rPr>
        <w:t>Office 2013 updated authentication enabling Multi-Factor Authentication and SAML identity providers</w:t>
      </w:r>
      <w:r>
        <w:rPr/>
        <w:t>: http://blogs.office.com/2014/11/12/office-2013-updated-authentication-enabling-multi-factor-authentication-saml-identity-providers/</w:t>
      </w:r>
    </w:p>
  </w:footnote>
  <w:footnote w:id="28">
    <w:p>
      <w:pPr>
        <w:pStyle w:val="Normal"/>
        <w:rPr/>
      </w:pPr>
      <w:r>
        <w:rPr>
          <w:rStyle w:val="FootnoteCharacters"/>
        </w:rPr>
        <w:footnoteRef/>
      </w:r>
      <w:r>
        <w:rPr/>
      </w:r>
    </w:p>
    <w:p>
      <w:pPr>
        <w:pStyle w:val="Normal"/>
        <w:spacing w:before="0" w:after="120"/>
        <w:rPr/>
      </w:pPr>
      <w:r>
        <w:rPr/>
        <w:t xml:space="preserve"> </w:t>
      </w:r>
      <w:r>
        <w:rPr>
          <w:smallCaps/>
          <w:sz w:val="16"/>
        </w:rPr>
        <w:t>RFC 6749 The OAuth 2.0 Authorization Framework</w:t>
      </w:r>
      <w:r>
        <w:rPr>
          <w:sz w:val="16"/>
        </w:rPr>
        <w:t>: http://tools.ietf.org/html/rfc6749</w:t>
      </w:r>
    </w:p>
  </w:footnote>
  <w:footnote w:id="29">
    <w:p>
      <w:pPr>
        <w:pStyle w:val="Normal"/>
        <w:rPr/>
      </w:pPr>
      <w:r>
        <w:rPr>
          <w:rStyle w:val="FootnoteCharacters"/>
        </w:rPr>
        <w:footnoteRef/>
      </w:r>
      <w:r>
        <w:rPr/>
      </w:r>
    </w:p>
    <w:p>
      <w:pPr>
        <w:pStyle w:val="Footnote"/>
        <w:spacing w:before="0" w:after="120"/>
        <w:rPr/>
      </w:pPr>
      <w:r>
        <w:rPr/>
        <w:t xml:space="preserve"> </w:t>
      </w:r>
      <w:r>
        <w:rPr>
          <w:smallCaps/>
        </w:rPr>
        <w:t>RFC 6750 The OAuth 2.0 Authorization Framework: Bearer Token Usage</w:t>
      </w:r>
      <w:r>
        <w:rPr/>
        <w:t>: http://tools.ietf.org/html/rfc6750</w:t>
      </w:r>
    </w:p>
  </w:footnote>
  <w:footnote w:id="30">
    <w:p>
      <w:pPr>
        <w:pStyle w:val="Normal"/>
        <w:rPr/>
      </w:pPr>
      <w:r>
        <w:rPr>
          <w:rStyle w:val="FootnoteCharacters"/>
        </w:rPr>
        <w:footnoteRef/>
      </w:r>
      <w:r>
        <w:rPr/>
      </w:r>
    </w:p>
    <w:p>
      <w:pPr>
        <w:pStyle w:val="Normal"/>
        <w:spacing w:before="0" w:after="120"/>
        <w:rPr/>
      </w:pPr>
      <w:r>
        <w:rPr/>
        <w:t> </w:t>
      </w:r>
      <w:r>
        <w:rPr>
          <w:smallCaps/>
          <w:sz w:val="16"/>
          <w:szCs w:val="16"/>
        </w:rPr>
        <w:t>JSON Web Token (JWT)</w:t>
      </w:r>
      <w:r>
        <w:rPr>
          <w:sz w:val="16"/>
          <w:szCs w:val="16"/>
        </w:rPr>
        <w:t>: http://tools.ietf.org/html/draft-ietf-oauth-json-web-token-30</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536"/>
        <w:tab w:val="clear" w:pos="9072"/>
        <w:tab w:val="left" w:pos="825" w:leader="none"/>
      </w:tabs>
      <w:spacing w:before="0" w:after="2040"/>
      <w:rPr/>
    </w:pPr>
    <w:r>
      <w:drawing>
        <wp:anchor behindDoc="1" distT="0" distB="0" distL="0" distR="0" simplePos="0" locked="0" layoutInCell="1" allowOverlap="1" relativeHeight="47">
          <wp:simplePos x="0" y="0"/>
          <wp:positionH relativeFrom="page">
            <wp:posOffset>457835</wp:posOffset>
          </wp:positionH>
          <wp:positionV relativeFrom="page">
            <wp:posOffset>457200</wp:posOffset>
          </wp:positionV>
          <wp:extent cx="1369060" cy="292100"/>
          <wp:effectExtent l="0" t="0" r="0" b="0"/>
          <wp:wrapNone/>
          <wp:docPr id="1" name="Picture 0" descr="M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MS logo.png"/>
                  <pic:cNvPicPr>
                    <a:picLocks noChangeAspect="1" noChangeArrowheads="1"/>
                  </pic:cNvPicPr>
                </pic:nvPicPr>
                <pic:blipFill>
                  <a:blip r:embed="rId1"/>
                  <a:stretch>
                    <a:fillRect/>
                  </a:stretch>
                </pic:blipFill>
                <pic:spPr bwMode="auto">
                  <a:xfrm>
                    <a:off x="0" y="0"/>
                    <a:ext cx="1369060" cy="292100"/>
                  </a:xfrm>
                  <a:prstGeom prst="rect">
                    <a:avLst/>
                  </a:prstGeom>
                </pic:spPr>
              </pic:pic>
            </a:graphicData>
          </a:graphic>
        </wp:anchor>
      </w:drawing>
      <w:drawing>
        <wp:anchor behindDoc="1" distT="0" distB="0" distL="0" distR="0" simplePos="0" locked="0" layoutInCell="1" allowOverlap="1" relativeHeight="93">
          <wp:simplePos x="0" y="0"/>
          <wp:positionH relativeFrom="page">
            <wp:posOffset>457835</wp:posOffset>
          </wp:positionH>
          <wp:positionV relativeFrom="page">
            <wp:posOffset>457200</wp:posOffset>
          </wp:positionV>
          <wp:extent cx="1369060" cy="292100"/>
          <wp:effectExtent l="0" t="0" r="0" b="0"/>
          <wp:wrapNone/>
          <wp:docPr id="2" name="Image1" descr="M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MS logo.png"/>
                  <pic:cNvPicPr>
                    <a:picLocks noChangeAspect="1" noChangeArrowheads="1"/>
                  </pic:cNvPicPr>
                </pic:nvPicPr>
                <pic:blipFill>
                  <a:blip r:embed="rId2"/>
                  <a:stretch>
                    <a:fillRect/>
                  </a:stretch>
                </pic:blipFill>
                <pic:spPr bwMode="auto">
                  <a:xfrm>
                    <a:off x="0" y="0"/>
                    <a:ext cx="1369060" cy="292100"/>
                  </a:xfrm>
                  <a:prstGeom prst="rect">
                    <a:avLst/>
                  </a:prstGeom>
                </pic:spPr>
              </pic:pic>
            </a:graphicData>
          </a:graphic>
        </wp:anchor>
      </w:drawing>
    </w:r>
    <w:r>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decimal"/>
      <w:lvlText w:val="%6"/>
      <w:lvlJc w:val="left"/>
      <w:pPr>
        <w:ind w:left="1152" w:hanging="1152"/>
      </w:pPr>
    </w:lvl>
    <w:lvl w:ilvl="6">
      <w:start w:val="1"/>
      <w:pStyle w:val="Heading7"/>
      <w:numFmt w:val="decimal"/>
      <w:lvlText w:val="%6.%7"/>
      <w:lvlJc w:val="left"/>
      <w:pPr>
        <w:ind w:left="1296" w:hanging="1296"/>
      </w:pPr>
    </w:lvl>
    <w:lvl w:ilvl="7">
      <w:start w:val="1"/>
      <w:pStyle w:val="Heading8"/>
      <w:numFmt w:val="decimal"/>
      <w:lvlText w:val="%6.%7.%8"/>
      <w:lvlJc w:val="left"/>
      <w:pPr>
        <w:ind w:left="1440" w:hanging="1440"/>
      </w:pPr>
    </w:lvl>
    <w:lvl w:ilvl="8">
      <w:start w:val="1"/>
      <w:pStyle w:val="Heading9"/>
      <w:numFmt w:val="decimal"/>
      <w:lvlText w:val="%6.%7.%8.%9"/>
      <w:lvlJc w:val="left"/>
      <w:pPr>
        <w:ind w:left="1584" w:hanging="1584"/>
      </w:pPr>
    </w:lvl>
  </w:abstractNum>
  <w:abstractNum w:abstractNumId="2">
    <w:lvl w:ilvl="0">
      <w:start w:val="1"/>
      <w:numFmt w:val="bullet"/>
      <w:lvlText w:val=""/>
      <w:lvlJc w:val="left"/>
      <w:pPr>
        <w:ind w:left="1004" w:hanging="360"/>
      </w:pPr>
      <w:rPr>
        <w:rFonts w:ascii="Symbol" w:hAnsi="Symbol" w:cs="Symbol" w:hint="default"/>
      </w:rPr>
    </w:lvl>
    <w:lvl w:ilvl="1">
      <w:start w:val="1"/>
      <w:numFmt w:val="bullet"/>
      <w:lvlText w:val=""/>
      <w:lvlJc w:val="left"/>
      <w:pPr>
        <w:ind w:left="1724" w:hanging="360"/>
      </w:pPr>
      <w:rPr>
        <w:rFonts w:ascii="Symbol" w:hAnsi="Symbol" w:cs="Symbol"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Fonts w:cs="Courier New"/>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Fonts w:cs="Courier New"/>
      </w:rPr>
    </w:lvl>
    <w:lvl w:ilvl="8">
      <w:start w:val="1"/>
      <w:numFmt w:val="bullet"/>
      <w:lvlText w:val=""/>
      <w:lvlJc w:val="left"/>
      <w:pPr>
        <w:ind w:left="6764" w:hanging="360"/>
      </w:pPr>
      <w:rPr>
        <w:rFonts w:ascii="Wingdings" w:hAnsi="Wingdings" w:cs="Wingdings" w:hint="default"/>
      </w:rPr>
    </w:lvl>
  </w:abstractNum>
  <w:abstractNum w:abstractNumId="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Wingdings" w:hAnsi="Wingdings"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0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 w:asciiTheme="minorHAnsi" w:cstheme="minorBidi" w:eastAsiaTheme="minorHAnsi" w:hAnsiTheme="minorHAnsi"/>
        <w:szCs w:val="22"/>
        <w:lang w:val="en-US" w:eastAsia="en-US" w:bidi="en-US"/>
      </w:rPr>
    </w:rPrDefault>
    <w:pPrDefault>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0" w:semiHidden="1" w:unhideWhenUsed="1"/>
    <w:lsdException w:name="index 2" w:uiPriority="0" w:semiHidden="1" w:unhideWhenUsed="1"/>
    <w:lsdException w:name="index 3" w:uiPriority="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0" w:semiHidden="1" w:unhideWhenUsed="1" w:qFormat="1"/>
    <w:lsdException w:name="toc 4" w:uiPriority="0" w:semiHidden="1" w:unhideWhenUsed="1" w:qFormat="1"/>
    <w:lsdException w:name="toc 5" w:uiPriority="0" w:semiHidden="1" w:unhideWhenUsed="1" w:qFormat="1"/>
    <w:lsdException w:name="toc 6" w:uiPriority="0" w:semiHidden="1" w:unhideWhenUsed="1" w:qFormat="1"/>
    <w:lsdException w:name="toc 7" w:uiPriority="0" w:semiHidden="1" w:unhideWhenUsed="1" w:qFormat="1"/>
    <w:lsdException w:name="toc 8" w:uiPriority="0" w:semiHidden="1" w:unhideWhenUsed="1" w:qFormat="1"/>
    <w:lsdException w:name="toc 9" w:uiPriority="0"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uiPriority="0"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uiPriority="0"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semiHidden="1" w:unhideWhenUsed="1"/>
    <w:lsdException w:name="List Bullet 5" w:semiHidden="1" w:unhideWhenUsed="1"/>
    <w:lsdException w:name="List Number 2" w:uiPriority="0"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uiPriority="0"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7e0c"/>
    <w:pPr>
      <w:widowControl/>
      <w:bidi w:val="0"/>
      <w:spacing w:lineRule="auto" w:line="240" w:before="0" w:after="120"/>
      <w:jc w:val="both"/>
    </w:pPr>
    <w:rPr>
      <w:rFonts w:ascii="Segoe UI" w:hAnsi="Segoe UI" w:eastAsia="Segoe UI" w:cs="Times New Roman"/>
      <w:color w:val="000000" w:themeColor="text1"/>
      <w:kern w:val="0"/>
      <w:sz w:val="20"/>
      <w:szCs w:val="22"/>
      <w:lang w:bidi="ar-SA" w:val="en-US" w:eastAsia="en-US"/>
    </w:rPr>
  </w:style>
  <w:style w:type="paragraph" w:styleId="Heading1">
    <w:name w:val="Heading 1"/>
    <w:basedOn w:val="Normal"/>
    <w:next w:val="Normal"/>
    <w:link w:val="Heading1Char"/>
    <w:qFormat/>
    <w:rsid w:val="003b7e0c"/>
    <w:pPr>
      <w:pageBreakBefore/>
      <w:spacing w:lineRule="exact" w:line="720" w:before="0" w:after="160"/>
      <w:outlineLvl w:val="0"/>
    </w:pPr>
    <w:rPr>
      <w:rFonts w:ascii="Segoe UI Light" w:hAnsi="Segoe UI Light"/>
      <w:color w:val="1F497D" w:themeColor="text2"/>
      <w:kern w:val="2"/>
      <w:sz w:val="48"/>
      <w:szCs w:val="39"/>
    </w:rPr>
  </w:style>
  <w:style w:type="paragraph" w:styleId="Heading2">
    <w:name w:val="Heading 2"/>
    <w:basedOn w:val="Normal"/>
    <w:next w:val="Normal"/>
    <w:link w:val="Heading2Char"/>
    <w:unhideWhenUsed/>
    <w:qFormat/>
    <w:rsid w:val="003b7e0c"/>
    <w:pPr>
      <w:keepNext w:val="true"/>
      <w:keepLines/>
      <w:spacing w:before="240" w:after="360"/>
      <w:outlineLvl w:val="1"/>
    </w:pPr>
    <w:rPr>
      <w:rFonts w:ascii="Segoe UI Light" w:hAnsi="Segoe UI Light" w:eastAsia="" w:cs="" w:cstheme="majorBidi" w:eastAsiaTheme="majorEastAsia"/>
      <w:bCs/>
      <w:sz w:val="36"/>
      <w:szCs w:val="28"/>
    </w:rPr>
  </w:style>
  <w:style w:type="paragraph" w:styleId="Heading3">
    <w:name w:val="Heading 3"/>
    <w:basedOn w:val="Normal"/>
    <w:next w:val="Normal"/>
    <w:link w:val="Heading3Char"/>
    <w:unhideWhenUsed/>
    <w:qFormat/>
    <w:rsid w:val="003a3c6f"/>
    <w:pPr>
      <w:keepNext w:val="true"/>
      <w:tabs>
        <w:tab w:val="clear" w:pos="708"/>
        <w:tab w:val="left" w:pos="993" w:leader="none"/>
      </w:tabs>
      <w:spacing w:before="240" w:after="240"/>
      <w:outlineLvl w:val="2"/>
    </w:pPr>
    <w:rPr>
      <w:rFonts w:ascii="Segoe UI Light" w:hAnsi="Segoe UI Light" w:eastAsia="" w:cs="" w:cstheme="majorBidi" w:eastAsiaTheme="majorEastAsia"/>
      <w:bCs/>
      <w:color w:val="808080" w:themeColor="background1" w:themeShade="80"/>
      <w:sz w:val="32"/>
      <w:szCs w:val="24"/>
    </w:rPr>
  </w:style>
  <w:style w:type="paragraph" w:styleId="Heading4">
    <w:name w:val="Heading 4"/>
    <w:basedOn w:val="Normal"/>
    <w:next w:val="Normal"/>
    <w:link w:val="Heading4Char"/>
    <w:unhideWhenUsed/>
    <w:qFormat/>
    <w:rsid w:val="003a3c6f"/>
    <w:pPr>
      <w:keepNext w:val="true"/>
      <w:spacing w:before="240" w:after="240"/>
      <w:outlineLvl w:val="3"/>
    </w:pPr>
    <w:rPr>
      <w:rFonts w:ascii="Segoe UI Light" w:hAnsi="Segoe UI Light" w:eastAsia="" w:cs="Segoe UI Light" w:eastAsiaTheme="majorEastAsia"/>
      <w:bCs/>
      <w:color w:val="808080" w:themeColor="background1" w:themeShade="80"/>
      <w:sz w:val="28"/>
      <w:szCs w:val="24"/>
      <w:lang w:val="en"/>
    </w:rPr>
  </w:style>
  <w:style w:type="paragraph" w:styleId="Heading5">
    <w:name w:val="Heading 5"/>
    <w:basedOn w:val="Normal"/>
    <w:next w:val="Normal"/>
    <w:link w:val="Heading5Char"/>
    <w:unhideWhenUsed/>
    <w:qFormat/>
    <w:rsid w:val="00106bf8"/>
    <w:pPr>
      <w:keepNext w:val="true"/>
      <w:keepLines/>
      <w:spacing w:before="200" w:after="240"/>
      <w:outlineLvl w:val="4"/>
    </w:pPr>
    <w:rPr>
      <w:rFonts w:ascii="Arial" w:hAnsi="Arial" w:eastAsia="" w:cs="" w:asciiTheme="majorHAnsi" w:cstheme="majorBidi" w:eastAsiaTheme="majorEastAsia" w:hAnsiTheme="majorHAnsi"/>
      <w:b/>
      <w:lang w:eastAsia="fr-FR"/>
    </w:rPr>
  </w:style>
  <w:style w:type="paragraph" w:styleId="Heading6">
    <w:name w:val="Heading 6"/>
    <w:basedOn w:val="Normal"/>
    <w:next w:val="Normal"/>
    <w:link w:val="Heading6Char"/>
    <w:unhideWhenUsed/>
    <w:qFormat/>
    <w:rsid w:val="002040e9"/>
    <w:pPr>
      <w:keepNext w:val="true"/>
      <w:keepLines/>
      <w:numPr>
        <w:ilvl w:val="5"/>
        <w:numId w:val="1"/>
      </w:numPr>
      <w:spacing w:before="200" w:after="0"/>
      <w:outlineLvl w:val="5"/>
    </w:pPr>
    <w:rPr>
      <w:rFonts w:ascii="Arial" w:hAnsi="Arial" w:eastAsia="" w:cs="" w:asciiTheme="majorHAnsi" w:cstheme="majorBidi" w:eastAsiaTheme="majorEastAsia" w:hAnsiTheme="majorHAnsi"/>
      <w:i/>
      <w:iCs/>
      <w:color w:val="243F60" w:themeColor="accent1" w:themeShade="7f"/>
    </w:rPr>
  </w:style>
  <w:style w:type="paragraph" w:styleId="Heading7">
    <w:name w:val="Heading 7"/>
    <w:basedOn w:val="Normal"/>
    <w:next w:val="Normal"/>
    <w:link w:val="Heading7Char"/>
    <w:uiPriority w:val="99"/>
    <w:unhideWhenUsed/>
    <w:qFormat/>
    <w:rsid w:val="002040e9"/>
    <w:pPr>
      <w:keepNext w:val="true"/>
      <w:keepLines/>
      <w:numPr>
        <w:ilvl w:val="6"/>
        <w:numId w:val="1"/>
      </w:numPr>
      <w:spacing w:before="200" w:after="0"/>
      <w:outlineLvl w:val="6"/>
    </w:pPr>
    <w:rPr>
      <w:rFonts w:ascii="Arial" w:hAnsi="Arial" w:eastAsia="" w:c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9"/>
    <w:unhideWhenUsed/>
    <w:qFormat/>
    <w:rsid w:val="002040e9"/>
    <w:pPr>
      <w:keepNext w:val="true"/>
      <w:keepLines/>
      <w:numPr>
        <w:ilvl w:val="7"/>
        <w:numId w:val="1"/>
      </w:numPr>
      <w:spacing w:before="200" w:after="0"/>
      <w:outlineLvl w:val="7"/>
    </w:pPr>
    <w:rPr>
      <w:rFonts w:ascii="Arial" w:hAnsi="Arial" w:eastAsia="" w:cs="" w:asciiTheme="majorHAnsi" w:cstheme="majorBidi" w:eastAsiaTheme="majorEastAsia" w:hAnsiTheme="majorHAnsi"/>
      <w:color w:val="4F81BD" w:themeColor="accent1"/>
    </w:rPr>
  </w:style>
  <w:style w:type="paragraph" w:styleId="Heading9">
    <w:name w:val="Heading 9"/>
    <w:basedOn w:val="Normal"/>
    <w:next w:val="Normal"/>
    <w:link w:val="Heading9Char"/>
    <w:uiPriority w:val="99"/>
    <w:unhideWhenUsed/>
    <w:qFormat/>
    <w:rsid w:val="002040e9"/>
    <w:pPr>
      <w:keepNext w:val="true"/>
      <w:keepLines/>
      <w:numPr>
        <w:ilvl w:val="8"/>
        <w:numId w:val="1"/>
      </w:numPr>
      <w:spacing w:before="200" w:after="0"/>
      <w:outlineLvl w:val="8"/>
    </w:pPr>
    <w:rPr>
      <w:rFonts w:ascii="Arial" w:hAnsi="Arial" w:eastAsia="" w:cs="" w:asciiTheme="majorHAnsi" w:cstheme="majorBidi" w:eastAsiaTheme="majorEastAsia" w:hAnsiTheme="majorHAnsi"/>
      <w:i/>
      <w:iCs/>
      <w:color w:val="404040" w:themeColor="text1" w:themeTint="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qFormat/>
    <w:rsid w:val="003b7e0c"/>
    <w:rPr>
      <w:rFonts w:ascii="Segoe UI Light" w:hAnsi="Segoe UI Light" w:eastAsia="Times New Roman" w:cs="Times New Roman"/>
      <w:color w:val="1F497D" w:themeColor="text2"/>
      <w:kern w:val="2"/>
      <w:sz w:val="48"/>
      <w:szCs w:val="39"/>
      <w:lang w:bidi="ar-SA"/>
    </w:rPr>
  </w:style>
  <w:style w:type="character" w:styleId="Heading2Char" w:customStyle="1">
    <w:name w:val="Heading 2 Char"/>
    <w:basedOn w:val="DefaultParagraphFont"/>
    <w:link w:val="Heading2"/>
    <w:qFormat/>
    <w:rsid w:val="003b7e0c"/>
    <w:rPr>
      <w:rFonts w:ascii="Segoe UI Light" w:hAnsi="Segoe UI Light" w:eastAsia="" w:cs="" w:cstheme="majorBidi" w:eastAsiaTheme="majorEastAsia"/>
      <w:bCs/>
      <w:color w:val="000000" w:themeColor="text1"/>
      <w:sz w:val="36"/>
      <w:szCs w:val="28"/>
      <w:lang w:bidi="ar-SA"/>
    </w:rPr>
  </w:style>
  <w:style w:type="character" w:styleId="Heading3Char" w:customStyle="1">
    <w:name w:val="Heading 3 Char"/>
    <w:basedOn w:val="DefaultParagraphFont"/>
    <w:link w:val="Heading3"/>
    <w:qFormat/>
    <w:rsid w:val="003a3c6f"/>
    <w:rPr>
      <w:rFonts w:ascii="Segoe UI Light" w:hAnsi="Segoe UI Light" w:eastAsia="" w:cs="" w:cstheme="majorBidi" w:eastAsiaTheme="majorEastAsia"/>
      <w:bCs/>
      <w:color w:val="808080" w:themeColor="background1" w:themeShade="80"/>
      <w:sz w:val="32"/>
      <w:szCs w:val="24"/>
      <w:lang w:bidi="ar-SA"/>
    </w:rPr>
  </w:style>
  <w:style w:type="character" w:styleId="Heading4Char" w:customStyle="1">
    <w:name w:val="Heading 4 Char"/>
    <w:basedOn w:val="DefaultParagraphFont"/>
    <w:link w:val="Heading4"/>
    <w:qFormat/>
    <w:rsid w:val="003a3c6f"/>
    <w:rPr>
      <w:rFonts w:ascii="Segoe UI Light" w:hAnsi="Segoe UI Light" w:eastAsia="" w:cs="Segoe UI Light" w:eastAsiaTheme="majorEastAsia"/>
      <w:bCs/>
      <w:color w:val="808080" w:themeColor="background1" w:themeShade="80"/>
      <w:sz w:val="28"/>
      <w:szCs w:val="24"/>
      <w:lang w:val="en" w:bidi="ar-SA"/>
    </w:rPr>
  </w:style>
  <w:style w:type="character" w:styleId="Heading5Char" w:customStyle="1">
    <w:name w:val="Heading 5 Char"/>
    <w:basedOn w:val="DefaultParagraphFont"/>
    <w:link w:val="Heading5"/>
    <w:qFormat/>
    <w:rsid w:val="00106bf8"/>
    <w:rPr>
      <w:rFonts w:ascii="Arial" w:hAnsi="Arial" w:eastAsia="" w:cs="" w:asciiTheme="majorHAnsi" w:cstheme="majorBidi" w:eastAsiaTheme="majorEastAsia" w:hAnsiTheme="majorHAnsi"/>
      <w:b/>
      <w:color w:val="000000" w:themeColor="text1"/>
      <w:sz w:val="20"/>
      <w:szCs w:val="20"/>
      <w:lang w:val="fr-FR" w:eastAsia="fr-FR" w:bidi="ar-SA"/>
    </w:rPr>
  </w:style>
  <w:style w:type="character" w:styleId="Heading6Char" w:customStyle="1">
    <w:name w:val="Heading 6 Char"/>
    <w:basedOn w:val="DefaultParagraphFont"/>
    <w:link w:val="Heading6"/>
    <w:qFormat/>
    <w:rsid w:val="002040e9"/>
    <w:rPr>
      <w:rFonts w:ascii="Arial" w:hAnsi="Arial" w:eastAsia="" w:cs="" w:asciiTheme="majorHAnsi" w:cstheme="majorBidi" w:eastAsiaTheme="majorEastAsia" w:hAnsiTheme="majorHAnsi"/>
      <w:i/>
      <w:iCs/>
      <w:color w:val="243F60" w:themeColor="accent1" w:themeShade="7f"/>
      <w:sz w:val="20"/>
      <w:lang w:bidi="ar-SA"/>
    </w:rPr>
  </w:style>
  <w:style w:type="character" w:styleId="Heading7Char" w:customStyle="1">
    <w:name w:val="Heading 7 Char"/>
    <w:basedOn w:val="DefaultParagraphFont"/>
    <w:link w:val="Heading7"/>
    <w:uiPriority w:val="99"/>
    <w:qFormat/>
    <w:rsid w:val="002040e9"/>
    <w:rPr>
      <w:rFonts w:ascii="Arial" w:hAnsi="Arial" w:eastAsia="" w:cs="" w:asciiTheme="majorHAnsi" w:cstheme="majorBidi" w:eastAsiaTheme="majorEastAsia" w:hAnsiTheme="majorHAnsi"/>
      <w:i/>
      <w:iCs/>
      <w:color w:val="404040" w:themeColor="text1" w:themeTint="bf"/>
      <w:sz w:val="20"/>
      <w:lang w:bidi="ar-SA"/>
    </w:rPr>
  </w:style>
  <w:style w:type="character" w:styleId="Heading8Char" w:customStyle="1">
    <w:name w:val="Heading 8 Char"/>
    <w:basedOn w:val="DefaultParagraphFont"/>
    <w:link w:val="Heading8"/>
    <w:uiPriority w:val="99"/>
    <w:qFormat/>
    <w:rsid w:val="002040e9"/>
    <w:rPr>
      <w:rFonts w:ascii="Arial" w:hAnsi="Arial" w:eastAsia="" w:cs="" w:asciiTheme="majorHAnsi" w:cstheme="majorBidi" w:eastAsiaTheme="majorEastAsia" w:hAnsiTheme="majorHAnsi"/>
      <w:color w:val="4F81BD" w:themeColor="accent1"/>
      <w:sz w:val="20"/>
      <w:lang w:bidi="ar-SA"/>
    </w:rPr>
  </w:style>
  <w:style w:type="character" w:styleId="Heading9Char" w:customStyle="1">
    <w:name w:val="Heading 9 Char"/>
    <w:basedOn w:val="DefaultParagraphFont"/>
    <w:link w:val="Heading9"/>
    <w:uiPriority w:val="99"/>
    <w:qFormat/>
    <w:rsid w:val="002040e9"/>
    <w:rPr>
      <w:rFonts w:ascii="Arial" w:hAnsi="Arial" w:eastAsia="" w:cs="" w:asciiTheme="majorHAnsi" w:cstheme="majorBidi" w:eastAsiaTheme="majorEastAsia" w:hAnsiTheme="majorHAnsi"/>
      <w:i/>
      <w:iCs/>
      <w:color w:val="404040" w:themeColor="text1" w:themeTint="bf"/>
      <w:sz w:val="20"/>
      <w:lang w:bidi="ar-SA"/>
    </w:rPr>
  </w:style>
  <w:style w:type="character" w:styleId="TitleChar" w:customStyle="1">
    <w:name w:val="Title Char"/>
    <w:basedOn w:val="DefaultParagraphFont"/>
    <w:link w:val="Title"/>
    <w:uiPriority w:val="4"/>
    <w:qFormat/>
    <w:rsid w:val="00724638"/>
    <w:rPr>
      <w:rFonts w:ascii="Arial" w:hAnsi="Arial" w:eastAsia="" w:cs="" w:asciiTheme="majorHAnsi" w:cstheme="majorBidi" w:eastAsiaTheme="majorEastAsia" w:hAnsiTheme="majorHAnsi"/>
      <w:b/>
      <w:color w:val="17365D" w:themeColor="text2" w:themeShade="bf"/>
      <w:spacing w:val="5"/>
      <w:kern w:val="2"/>
      <w:sz w:val="44"/>
      <w:szCs w:val="52"/>
      <w:lang w:val="fr-FR" w:bidi="ar-SA"/>
    </w:rPr>
  </w:style>
  <w:style w:type="character" w:styleId="SubtitleChar" w:customStyle="1">
    <w:name w:val="Subtitle Char"/>
    <w:basedOn w:val="DefaultParagraphFont"/>
    <w:link w:val="Subtitle"/>
    <w:uiPriority w:val="5"/>
    <w:qFormat/>
    <w:rsid w:val="002040e9"/>
    <w:rPr>
      <w:rFonts w:ascii="Arial" w:hAnsi="Arial" w:eastAsia="" w:cs="" w:asciiTheme="majorHAnsi" w:cstheme="majorBidi" w:eastAsiaTheme="majorEastAsia" w:hAnsiTheme="majorHAnsi"/>
      <w:i/>
      <w:iCs/>
      <w:color w:val="4F81BD" w:themeColor="accent1"/>
      <w:spacing w:val="15"/>
      <w:sz w:val="24"/>
      <w:szCs w:val="24"/>
    </w:rPr>
  </w:style>
  <w:style w:type="character" w:styleId="Strong">
    <w:name w:val="Strong"/>
    <w:basedOn w:val="DefaultParagraphFont"/>
    <w:uiPriority w:val="22"/>
    <w:qFormat/>
    <w:rsid w:val="002040e9"/>
    <w:rPr>
      <w:b/>
      <w:bCs/>
    </w:rPr>
  </w:style>
  <w:style w:type="character" w:styleId="Emphasis">
    <w:name w:val="Emphasis"/>
    <w:basedOn w:val="DefaultParagraphFont"/>
    <w:uiPriority w:val="20"/>
    <w:qFormat/>
    <w:rsid w:val="002040e9"/>
    <w:rPr>
      <w:i/>
      <w:iCs/>
    </w:rPr>
  </w:style>
  <w:style w:type="character" w:styleId="QuoteChar" w:customStyle="1">
    <w:name w:val="Quote Char"/>
    <w:basedOn w:val="DefaultParagraphFont"/>
    <w:link w:val="Quote"/>
    <w:uiPriority w:val="29"/>
    <w:qFormat/>
    <w:rsid w:val="002040e9"/>
    <w:rPr>
      <w:i/>
      <w:iCs/>
      <w:color w:val="000000" w:themeColor="text1"/>
    </w:rPr>
  </w:style>
  <w:style w:type="character" w:styleId="IntenseQuoteChar" w:customStyle="1">
    <w:name w:val="Intense Quote Char"/>
    <w:basedOn w:val="DefaultParagraphFont"/>
    <w:link w:val="IntenseQuote"/>
    <w:uiPriority w:val="30"/>
    <w:qFormat/>
    <w:rsid w:val="002040e9"/>
    <w:rPr>
      <w:b/>
      <w:bCs/>
      <w:i/>
      <w:iCs/>
      <w:color w:val="4F81BD" w:themeColor="accent1"/>
    </w:rPr>
  </w:style>
  <w:style w:type="character" w:styleId="SubtleReference">
    <w:name w:val="Subtle Reference"/>
    <w:basedOn w:val="DefaultParagraphFont"/>
    <w:uiPriority w:val="31"/>
    <w:qFormat/>
    <w:rsid w:val="002040e9"/>
    <w:rPr>
      <w:smallCaps/>
      <w:color w:val="C0504D" w:themeColor="accent2"/>
      <w:u w:val="single"/>
    </w:rPr>
  </w:style>
  <w:style w:type="character" w:styleId="IntenseReference">
    <w:name w:val="Intense Reference"/>
    <w:basedOn w:val="DefaultParagraphFont"/>
    <w:uiPriority w:val="32"/>
    <w:qFormat/>
    <w:rsid w:val="002040e9"/>
    <w:rPr>
      <w:b/>
      <w:bCs/>
      <w:smallCaps/>
      <w:color w:val="C0504D" w:themeColor="accent2"/>
      <w:spacing w:val="5"/>
      <w:u w:val="single"/>
    </w:rPr>
  </w:style>
  <w:style w:type="character" w:styleId="BookTitle">
    <w:name w:val="Book Title"/>
    <w:basedOn w:val="DefaultParagraphFont"/>
    <w:uiPriority w:val="33"/>
    <w:qFormat/>
    <w:rsid w:val="002040e9"/>
    <w:rPr>
      <w:b/>
      <w:bCs/>
      <w:smallCaps/>
      <w:spacing w:val="5"/>
    </w:rPr>
  </w:style>
  <w:style w:type="character" w:styleId="FootnoteTextChar" w:customStyle="1">
    <w:name w:val="Footnote Text Char"/>
    <w:basedOn w:val="DefaultParagraphFont"/>
    <w:link w:val="FootnoteText"/>
    <w:uiPriority w:val="99"/>
    <w:qFormat/>
    <w:rsid w:val="003b7e0c"/>
    <w:rPr>
      <w:rFonts w:ascii="Segoe UI" w:hAnsi="Segoe UI" w:eastAsia="Segoe UI" w:cs="Times New Roman"/>
      <w:color w:val="000000" w:themeColor="text1"/>
      <w:sz w:val="16"/>
      <w:lang w:bidi="ar-SA"/>
    </w:rPr>
  </w:style>
  <w:style w:type="character" w:styleId="HTMLCode">
    <w:name w:val="HTML Code"/>
    <w:basedOn w:val="DefaultParagraphFont"/>
    <w:uiPriority w:val="99"/>
    <w:qFormat/>
    <w:rsid w:val="00166e8a"/>
    <w:rPr>
      <w:rFonts w:ascii="Courier New" w:hAnsi="Courier New" w:eastAsia="Times New Roman" w:cs="Courier New"/>
      <w:sz w:val="20"/>
      <w:szCs w:val="20"/>
    </w:rPr>
  </w:style>
  <w:style w:type="character" w:styleId="InternetLink">
    <w:name w:val="Internet Link"/>
    <w:basedOn w:val="DefaultParagraphFont"/>
    <w:uiPriority w:val="99"/>
    <w:rsid w:val="00166e8a"/>
    <w:rPr>
      <w:color w:val="330066"/>
      <w:u w:val="single"/>
    </w:rPr>
  </w:style>
  <w:style w:type="character" w:styleId="FollowedHyperlink">
    <w:name w:val="FollowedHyperlink"/>
    <w:basedOn w:val="DefaultParagraphFont"/>
    <w:qFormat/>
    <w:rsid w:val="00166e8a"/>
    <w:rPr>
      <w:color w:val="800080"/>
      <w:u w:val="single"/>
    </w:rPr>
  </w:style>
  <w:style w:type="character" w:styleId="CommentTextChar" w:customStyle="1">
    <w:name w:val="Comment Text Char"/>
    <w:basedOn w:val="DefaultParagraphFont"/>
    <w:link w:val="CommentText"/>
    <w:uiPriority w:val="99"/>
    <w:semiHidden/>
    <w:qFormat/>
    <w:rsid w:val="00166e8a"/>
    <w:rPr>
      <w:rFonts w:eastAsia="Times New Roman" w:cs="Times New Roman"/>
      <w:sz w:val="20"/>
      <w:szCs w:val="20"/>
      <w:lang w:val="fr-FR" w:bidi="ar-SA"/>
    </w:rPr>
  </w:style>
  <w:style w:type="character" w:styleId="FootnoteCharacters">
    <w:name w:val="Footnote Characters"/>
    <w:basedOn w:val="DefaultParagraphFont"/>
    <w:uiPriority w:val="99"/>
    <w:qFormat/>
    <w:rsid w:val="00166e8a"/>
    <w:rPr>
      <w:sz w:val="16"/>
      <w:vertAlign w:val="superscript"/>
    </w:rPr>
  </w:style>
  <w:style w:type="character" w:styleId="FootnoteAnchor">
    <w:name w:val="Footnote Anchor"/>
    <w:rPr>
      <w:sz w:val="16"/>
      <w:vertAlign w:val="superscript"/>
    </w:rPr>
  </w:style>
  <w:style w:type="character" w:styleId="BalloonTextChar" w:customStyle="1">
    <w:name w:val="Balloon Text Char"/>
    <w:basedOn w:val="DefaultParagraphFont"/>
    <w:link w:val="BalloonText"/>
    <w:qFormat/>
    <w:rsid w:val="00166e8a"/>
    <w:rPr>
      <w:rFonts w:ascii="Tahoma" w:hAnsi="Tahoma" w:eastAsia="Times New Roman" w:cs="Tahoma"/>
      <w:sz w:val="16"/>
      <w:szCs w:val="16"/>
      <w:lang w:val="fr-FR" w:bidi="ar-SA"/>
    </w:rPr>
  </w:style>
  <w:style w:type="character" w:styleId="HeaderChar" w:customStyle="1">
    <w:name w:val="Header Char"/>
    <w:basedOn w:val="DefaultParagraphFont"/>
    <w:link w:val="Header"/>
    <w:uiPriority w:val="99"/>
    <w:qFormat/>
    <w:rsid w:val="00166e8a"/>
    <w:rPr>
      <w:rFonts w:eastAsia="Times New Roman" w:cs="Times New Roman"/>
      <w:sz w:val="20"/>
      <w:szCs w:val="20"/>
      <w:lang w:val="fr-FR" w:bidi="ar-SA"/>
    </w:rPr>
  </w:style>
  <w:style w:type="character" w:styleId="FooterChar" w:customStyle="1">
    <w:name w:val="Footer Char"/>
    <w:basedOn w:val="DefaultParagraphFont"/>
    <w:link w:val="Footer"/>
    <w:uiPriority w:val="99"/>
    <w:qFormat/>
    <w:rsid w:val="00166e8a"/>
    <w:rPr>
      <w:rFonts w:eastAsia="Times New Roman" w:cs="Times New Roman"/>
      <w:sz w:val="16"/>
      <w:szCs w:val="16"/>
      <w:lang w:val="fr-FR" w:bidi="ar-SA"/>
    </w:rPr>
  </w:style>
  <w:style w:type="character" w:styleId="NoteChar" w:customStyle="1">
    <w:name w:val="Note Char"/>
    <w:basedOn w:val="DefaultParagraphFont"/>
    <w:link w:val="Note"/>
    <w:qFormat/>
    <w:rsid w:val="003b7e0c"/>
    <w:rPr>
      <w:rFonts w:ascii="Segoe UI" w:hAnsi="Segoe UI" w:eastAsia="Segoe UI" w:cs="Times New Roman"/>
      <w:color w:val="000000" w:themeColor="text1"/>
      <w:sz w:val="18"/>
      <w:szCs w:val="18"/>
      <w:shd w:fill="F2F2F2" w:val="clear"/>
      <w:lang w:bidi="ar-SA"/>
    </w:rPr>
  </w:style>
  <w:style w:type="character" w:styleId="Annotationreference">
    <w:name w:val="annotation reference"/>
    <w:basedOn w:val="DefaultParagraphFont"/>
    <w:semiHidden/>
    <w:qFormat/>
    <w:rsid w:val="00166e8a"/>
    <w:rPr/>
  </w:style>
  <w:style w:type="character" w:styleId="DocumentMapChar" w:customStyle="1">
    <w:name w:val="Document Map Char"/>
    <w:basedOn w:val="DefaultParagraphFont"/>
    <w:link w:val="DocumentMap"/>
    <w:semiHidden/>
    <w:qFormat/>
    <w:rsid w:val="00166e8a"/>
    <w:rPr>
      <w:rFonts w:ascii="Tahoma" w:hAnsi="Tahoma" w:eastAsia="Times New Roman" w:cs="Tahoma"/>
      <w:color w:val="FFFF00"/>
      <w:sz w:val="20"/>
      <w:szCs w:val="20"/>
      <w:shd w:fill="000080" w:val="clear"/>
      <w:lang w:bidi="ar-SA"/>
    </w:rPr>
  </w:style>
  <w:style w:type="character" w:styleId="EndnoteCharacters">
    <w:name w:val="Endnote Characters"/>
    <w:basedOn w:val="DefaultParagraphFont"/>
    <w:semiHidden/>
    <w:qFormat/>
    <w:rsid w:val="00166e8a"/>
    <w:rPr>
      <w:vertAlign w:val="superscript"/>
    </w:rPr>
  </w:style>
  <w:style w:type="character" w:styleId="EndnoteAnchor">
    <w:name w:val="Endnote Anchor"/>
    <w:rPr>
      <w:vertAlign w:val="superscript"/>
    </w:rPr>
  </w:style>
  <w:style w:type="character" w:styleId="CommentSubjectChar" w:customStyle="1">
    <w:name w:val="Comment Subject Char"/>
    <w:basedOn w:val="CommentTextChar"/>
    <w:link w:val="CommentSubject"/>
    <w:semiHidden/>
    <w:qFormat/>
    <w:rsid w:val="00166e8a"/>
    <w:rPr>
      <w:rFonts w:eastAsia="Times New Roman" w:cs="Times New Roman"/>
      <w:b/>
      <w:bCs/>
      <w:sz w:val="20"/>
      <w:szCs w:val="20"/>
      <w:lang w:val="fr-FR" w:bidi="ar-SA"/>
    </w:rPr>
  </w:style>
  <w:style w:type="character" w:styleId="HTMLAcronym">
    <w:name w:val="HTML Acronym"/>
    <w:basedOn w:val="DefaultParagraphFont"/>
    <w:uiPriority w:val="99"/>
    <w:qFormat/>
    <w:rsid w:val="00166e8a"/>
    <w:rPr/>
  </w:style>
  <w:style w:type="character" w:styleId="Bighead" w:customStyle="1">
    <w:name w:val="bighead"/>
    <w:basedOn w:val="DefaultParagraphFont"/>
    <w:qFormat/>
    <w:rsid w:val="00166e8a"/>
    <w:rPr>
      <w:rFonts w:ascii="Verdana" w:hAnsi="Verdana"/>
      <w:sz w:val="25"/>
      <w:szCs w:val="25"/>
    </w:rPr>
  </w:style>
  <w:style w:type="character" w:styleId="PlainTextChar" w:customStyle="1">
    <w:name w:val="Plain Text Char"/>
    <w:basedOn w:val="DefaultParagraphFont"/>
    <w:link w:val="PlainText"/>
    <w:uiPriority w:val="99"/>
    <w:qFormat/>
    <w:rsid w:val="00166e8a"/>
    <w:rPr>
      <w:rFonts w:ascii="Courier New" w:hAnsi="Courier New" w:eastAsia="Times New Roman" w:cs="Courier New"/>
      <w:sz w:val="20"/>
      <w:szCs w:val="20"/>
      <w:lang w:val="fr-FR" w:eastAsia="fr-FR" w:bidi="ar-SA"/>
    </w:rPr>
  </w:style>
  <w:style w:type="character" w:styleId="BodyTextChar" w:customStyle="1">
    <w:name w:val="Body Text Char"/>
    <w:basedOn w:val="DefaultParagraphFont"/>
    <w:link w:val="BodyText"/>
    <w:qFormat/>
    <w:rsid w:val="00166e8a"/>
    <w:rPr>
      <w:rFonts w:ascii="Times New Roman" w:hAnsi="Times New Roman" w:eastAsia="Lucida Sans Unicode" w:cs="Times New Roman"/>
      <w:sz w:val="24"/>
      <w:szCs w:val="24"/>
      <w:lang w:val="fr-FR" w:bidi="ar-SA"/>
    </w:rPr>
  </w:style>
  <w:style w:type="character" w:styleId="ACRONYM" w:customStyle="1">
    <w:name w:val="ACRONYM"/>
    <w:qFormat/>
    <w:rsid w:val="00166e8a"/>
    <w:rPr/>
  </w:style>
  <w:style w:type="character" w:styleId="Underline" w:customStyle="1">
    <w:name w:val="underline"/>
    <w:basedOn w:val="DefaultParagraphFont"/>
    <w:qFormat/>
    <w:rsid w:val="00166e8a"/>
    <w:rPr/>
  </w:style>
  <w:style w:type="character" w:styleId="EndnoteTextChar" w:customStyle="1">
    <w:name w:val="Endnote Text Char"/>
    <w:basedOn w:val="DefaultParagraphFont"/>
    <w:link w:val="EndnoteText"/>
    <w:qFormat/>
    <w:rsid w:val="00166e8a"/>
    <w:rPr>
      <w:rFonts w:eastAsia="Times New Roman" w:cs="Times New Roman"/>
      <w:sz w:val="20"/>
      <w:szCs w:val="20"/>
      <w:lang w:val="fr-FR" w:bidi="ar-SA"/>
    </w:rPr>
  </w:style>
  <w:style w:type="character" w:styleId="PlaceholderText">
    <w:name w:val="Placeholder Text"/>
    <w:basedOn w:val="DefaultParagraphFont"/>
    <w:uiPriority w:val="99"/>
    <w:qFormat/>
    <w:rsid w:val="00166e8a"/>
    <w:rPr>
      <w:color w:val="808080"/>
    </w:rPr>
  </w:style>
  <w:style w:type="character" w:styleId="Hyperlink1" w:customStyle="1">
    <w:name w:val="Hyperlink1"/>
    <w:basedOn w:val="DefaultParagraphFont"/>
    <w:qFormat/>
    <w:rsid w:val="005b63c1"/>
    <w:rPr>
      <w:color w:val="0000FF"/>
      <w:u w:val="single"/>
    </w:rPr>
  </w:style>
  <w:style w:type="character" w:styleId="Leadin" w:customStyle="1">
    <w:name w:val="leadin"/>
    <w:basedOn w:val="DefaultParagraphFont"/>
    <w:qFormat/>
    <w:rsid w:val="005b63c1"/>
    <w:rPr>
      <w:rFonts w:ascii="Verdana" w:hAnsi="Verdana"/>
      <w:sz w:val="20"/>
      <w:szCs w:val="20"/>
    </w:rPr>
  </w:style>
  <w:style w:type="character" w:styleId="BodyTextIndentChar" w:customStyle="1">
    <w:name w:val="Body Text Indent Char"/>
    <w:basedOn w:val="DefaultParagraphFont"/>
    <w:link w:val="BodyTextIndent"/>
    <w:qFormat/>
    <w:rsid w:val="005b63c1"/>
    <w:rPr>
      <w:rFonts w:ascii="Times New Roman" w:hAnsi="Times New Roman" w:eastAsia="PMingLiU" w:cs="Times New Roman"/>
      <w:sz w:val="18"/>
      <w:szCs w:val="20"/>
      <w:lang w:bidi="ar-SA"/>
    </w:rPr>
  </w:style>
  <w:style w:type="character" w:styleId="Linenumber">
    <w:name w:val="line number"/>
    <w:basedOn w:val="DefaultParagraphFont"/>
    <w:qFormat/>
    <w:rsid w:val="008b197b"/>
    <w:rPr/>
  </w:style>
  <w:style w:type="character" w:styleId="HTMLPreformattedChar" w:customStyle="1">
    <w:name w:val="HTML Preformatted Char"/>
    <w:basedOn w:val="DefaultParagraphFont"/>
    <w:link w:val="HTMLPreformatted"/>
    <w:uiPriority w:val="99"/>
    <w:qFormat/>
    <w:rsid w:val="008b197b"/>
    <w:rPr>
      <w:rFonts w:ascii="Courier New" w:hAnsi="Courier New" w:eastAsia="Times New Roman" w:cs="Courier New"/>
      <w:sz w:val="20"/>
      <w:szCs w:val="20"/>
      <w:lang w:bidi="ar-SA"/>
    </w:rPr>
  </w:style>
  <w:style w:type="character" w:styleId="Useem1" w:customStyle="1">
    <w:name w:val="useem1"/>
    <w:basedOn w:val="DefaultParagraphFont"/>
    <w:qFormat/>
    <w:rsid w:val="008b197b"/>
    <w:rPr>
      <w:color w:val="CC0000"/>
    </w:rPr>
  </w:style>
  <w:style w:type="character" w:styleId="Pagenumber">
    <w:name w:val="page number"/>
    <w:basedOn w:val="DefaultParagraphFont"/>
    <w:qFormat/>
    <w:rsid w:val="008b197b"/>
    <w:rPr/>
  </w:style>
  <w:style w:type="character" w:styleId="Stedition1" w:customStyle="1">
    <w:name w:val="stedition1"/>
    <w:basedOn w:val="DefaultParagraphFont"/>
    <w:qFormat/>
    <w:rsid w:val="008b197b"/>
    <w:rPr>
      <w:rFonts w:ascii="Verdana" w:hAnsi="Verdana"/>
      <w:i/>
      <w:iCs/>
      <w:caps w:val="false"/>
      <w:smallCaps w:val="false"/>
      <w:strike w:val="false"/>
      <w:dstrike w:val="false"/>
      <w:color w:val="FF6600"/>
      <w:spacing w:val="0"/>
      <w:position w:val="0"/>
      <w:sz w:val="29"/>
      <w:sz w:val="29"/>
      <w:szCs w:val="29"/>
      <w:u w:val="none"/>
      <w:effect w:val="none"/>
      <w:vertAlign w:val="baseline"/>
    </w:rPr>
  </w:style>
  <w:style w:type="character" w:styleId="Tridentifier1" w:customStyle="1">
    <w:name w:val="tridentifier1"/>
    <w:basedOn w:val="DefaultParagraphFont"/>
    <w:qFormat/>
    <w:rsid w:val="008b197b"/>
    <w:rPr>
      <w:rFonts w:ascii="Verdana" w:hAnsi="Verdana"/>
      <w:b/>
      <w:bCs/>
      <w:i w:val="false"/>
      <w:iCs w:val="false"/>
      <w:caps w:val="false"/>
      <w:smallCaps w:val="false"/>
      <w:strike w:val="false"/>
      <w:dstrike w:val="false"/>
      <w:color w:val="B2C0C3"/>
      <w:spacing w:val="0"/>
      <w:position w:val="0"/>
      <w:sz w:val="48"/>
      <w:sz w:val="48"/>
      <w:szCs w:val="48"/>
      <w:u w:val="none"/>
      <w:effect w:val="none"/>
      <w:vertAlign w:val="baseline"/>
    </w:rPr>
  </w:style>
  <w:style w:type="character" w:styleId="Trsubtitle1" w:customStyle="1">
    <w:name w:val="trsubtitle1"/>
    <w:basedOn w:val="DefaultParagraphFont"/>
    <w:qFormat/>
    <w:rsid w:val="008b197b"/>
    <w:rPr>
      <w:rFonts w:ascii="Verdana" w:hAnsi="Verdana"/>
      <w:i/>
      <w:iCs/>
      <w:caps w:val="false"/>
      <w:smallCaps w:val="false"/>
      <w:strike w:val="false"/>
      <w:dstrike w:val="false"/>
      <w:color w:val="B2C0C3"/>
      <w:spacing w:val="0"/>
      <w:position w:val="0"/>
      <w:sz w:val="40"/>
      <w:sz w:val="40"/>
      <w:szCs w:val="40"/>
      <w:u w:val="none"/>
      <w:effect w:val="none"/>
      <w:vertAlign w:val="baseline"/>
    </w:rPr>
  </w:style>
  <w:style w:type="character" w:styleId="Tredition1" w:customStyle="1">
    <w:name w:val="tredition1"/>
    <w:basedOn w:val="DefaultParagraphFont"/>
    <w:qFormat/>
    <w:rsid w:val="008b197b"/>
    <w:rPr>
      <w:rFonts w:ascii="Verdana" w:hAnsi="Verdana"/>
      <w:i/>
      <w:iCs/>
      <w:caps w:val="false"/>
      <w:smallCaps w:val="false"/>
      <w:strike w:val="false"/>
      <w:dstrike w:val="false"/>
      <w:color w:val="B2C0C3"/>
      <w:spacing w:val="0"/>
      <w:position w:val="0"/>
      <w:sz w:val="29"/>
      <w:sz w:val="29"/>
      <w:szCs w:val="29"/>
      <w:u w:val="none"/>
      <w:effect w:val="none"/>
      <w:vertAlign w:val="baseline"/>
    </w:rPr>
  </w:style>
  <w:style w:type="character" w:styleId="Bold" w:customStyle="1">
    <w:name w:val="Bold"/>
    <w:qFormat/>
    <w:rsid w:val="008b197b"/>
    <w:rPr>
      <w:b/>
      <w:bCs/>
    </w:rPr>
  </w:style>
  <w:style w:type="character" w:styleId="RponseChar" w:customStyle="1">
    <w:name w:val="Réponse Char"/>
    <w:basedOn w:val="DefaultParagraphFont"/>
    <w:link w:val="Rponse"/>
    <w:qFormat/>
    <w:rsid w:val="008b197b"/>
    <w:rPr>
      <w:rFonts w:ascii="Times New Roman" w:hAnsi="Times New Roman" w:eastAsia="Times New Roman" w:cs="Times New Roman"/>
      <w:color w:val="800000"/>
      <w:sz w:val="24"/>
      <w:szCs w:val="24"/>
      <w:lang w:val="fr-FR" w:bidi="ar-SA"/>
    </w:rPr>
  </w:style>
  <w:style w:type="character" w:styleId="Cpb1" w:customStyle="1">
    <w:name w:val="cpb1"/>
    <w:basedOn w:val="DefaultParagraphFont"/>
    <w:qFormat/>
    <w:rsid w:val="008b197b"/>
    <w:rPr>
      <w:rFonts w:ascii="Arial" w:hAnsi="Arial" w:cs="Arial"/>
      <w:color w:val="000000"/>
      <w:sz w:val="18"/>
      <w:szCs w:val="18"/>
    </w:rPr>
  </w:style>
  <w:style w:type="character" w:styleId="BodyText3Char" w:customStyle="1">
    <w:name w:val="Body Text 3 Char"/>
    <w:basedOn w:val="DefaultParagraphFont"/>
    <w:link w:val="BodyText3"/>
    <w:qFormat/>
    <w:rsid w:val="008b197b"/>
    <w:rPr>
      <w:rFonts w:ascii="Arial" w:hAnsi="Arial" w:eastAsia="Times New Roman" w:cs="Times New Roman"/>
      <w:sz w:val="16"/>
      <w:szCs w:val="16"/>
      <w:lang w:val="fr-FR" w:eastAsia="fr-FR" w:bidi="ar-SA"/>
    </w:rPr>
  </w:style>
  <w:style w:type="character" w:styleId="Plain" w:customStyle="1">
    <w:name w:val="plain"/>
    <w:basedOn w:val="DefaultParagraphFont"/>
    <w:qFormat/>
    <w:rsid w:val="00c63cf1"/>
    <w:rPr/>
  </w:style>
  <w:style w:type="character" w:styleId="CommentChar" w:customStyle="1">
    <w:name w:val="Comment Char"/>
    <w:basedOn w:val="DefaultParagraphFont"/>
    <w:qFormat/>
    <w:rsid w:val="004f6beb"/>
    <w:rPr>
      <w:rFonts w:ascii="Arial" w:hAnsi="Arial" w:cs="Arial" w:asciiTheme="minorHAnsi" w:hAnsiTheme="minorHAnsi"/>
      <w:color w:val="000000"/>
      <w:sz w:val="22"/>
      <w:szCs w:val="24"/>
    </w:rPr>
  </w:style>
  <w:style w:type="character" w:styleId="Applestylespan" w:customStyle="1">
    <w:name w:val="apple-style-span"/>
    <w:basedOn w:val="DefaultParagraphFont"/>
    <w:qFormat/>
    <w:rsid w:val="00404061"/>
    <w:rPr/>
  </w:style>
  <w:style w:type="character" w:styleId="CodeChar" w:customStyle="1">
    <w:name w:val="code Char"/>
    <w:basedOn w:val="DefaultParagraphFont"/>
    <w:link w:val="code0"/>
    <w:qFormat/>
    <w:rsid w:val="00ab1271"/>
    <w:rPr>
      <w:rFonts w:ascii="Consolas" w:hAnsi="Consolas" w:eastAsia="Times New Roman" w:cs="Consolas"/>
      <w:sz w:val="14"/>
      <w:szCs w:val="16"/>
      <w:shd w:fill="F3F3F3" w:val="clear"/>
      <w:lang w:bidi="ar-SA"/>
    </w:rPr>
  </w:style>
  <w:style w:type="character" w:styleId="ListParagraphChar" w:customStyle="1">
    <w:name w:val="List Paragraph Char"/>
    <w:link w:val="ListParagraph"/>
    <w:uiPriority w:val="34"/>
    <w:qFormat/>
    <w:locked/>
    <w:rsid w:val="00ab1271"/>
    <w:rPr>
      <w:rFonts w:ascii="Segoe UI" w:hAnsi="Segoe UI" w:eastAsia="Segoe UI" w:cs="Times New Roman"/>
      <w:color w:val="000000" w:themeColor="text1"/>
      <w:sz w:val="20"/>
      <w:lang w:bidi="ar-SA"/>
    </w:rPr>
  </w:style>
  <w:style w:type="character" w:styleId="BPOSBullets1Char" w:customStyle="1">
    <w:name w:val="BPOSBullets1 Char"/>
    <w:basedOn w:val="DefaultParagraphFont"/>
    <w:link w:val="BPOSBullets1"/>
    <w:qFormat/>
    <w:locked/>
    <w:rsid w:val="00c00f14"/>
    <w:rPr>
      <w:rFonts w:ascii="Segoe UI" w:hAnsi="Segoe UI" w:eastAsia="Segoe UI" w:cs="Arial" w:cstheme="minorHAnsi"/>
      <w:color w:val="000000" w:themeColor="text1"/>
    </w:rPr>
  </w:style>
  <w:style w:type="character" w:styleId="BPOSBulletIntroChar" w:customStyle="1">
    <w:name w:val="BPOSBulletIntro Char"/>
    <w:basedOn w:val="DefaultParagraphFont"/>
    <w:link w:val="BPOSBulletIntro"/>
    <w:qFormat/>
    <w:locked/>
    <w:rsid w:val="00c00f14"/>
    <w:rPr>
      <w:rFonts w:ascii="Segoe UI" w:hAnsi="Segoe UI" w:eastAsia="Times New Roman" w:cs="Segoe UI"/>
      <w:color w:val="000000"/>
    </w:rPr>
  </w:style>
  <w:style w:type="character" w:styleId="BPOSHead3Char" w:customStyle="1">
    <w:name w:val="BPOSHead3 Char"/>
    <w:basedOn w:val="DefaultParagraphFont"/>
    <w:link w:val="BPOSHead3"/>
    <w:qFormat/>
    <w:locked/>
    <w:rsid w:val="00c00f14"/>
    <w:rPr>
      <w:rFonts w:ascii="Times New Roman" w:hAnsi="Times New Roman" w:eastAsia="Times New Roman" w:cs="Arial"/>
      <w:i/>
      <w:color w:val="404040" w:themeColor="text1" w:themeTint="bf"/>
      <w:kern w:val="2"/>
      <w:sz w:val="24"/>
      <w:szCs w:val="26"/>
      <w:shd w:fill="FFFFFF" w:val="clear"/>
      <w:lang w:eastAsia="ja-JP"/>
    </w:rPr>
  </w:style>
  <w:style w:type="character" w:styleId="BPOSNoteChar" w:customStyle="1">
    <w:name w:val="BPOSNote Char"/>
    <w:basedOn w:val="DefaultParagraphFont"/>
    <w:link w:val="BPOSNote"/>
    <w:qFormat/>
    <w:locked/>
    <w:rsid w:val="00c00f14"/>
    <w:rPr>
      <w:rFonts w:ascii="Segoe UI" w:hAnsi="Segoe UI" w:eastAsia="Times New Roman" w:cs="Segoe UI"/>
      <w:color w:val="000000"/>
    </w:rPr>
  </w:style>
  <w:style w:type="character" w:styleId="BPOSTableTextChar" w:customStyle="1">
    <w:name w:val="BPOSTableText Char"/>
    <w:basedOn w:val="DefaultParagraphFont"/>
    <w:link w:val="BPOSTableText"/>
    <w:qFormat/>
    <w:locked/>
    <w:rsid w:val="009560e4"/>
    <w:rPr>
      <w:rFonts w:ascii="Segoe UI" w:hAnsi="Segoe UI" w:cs="Arial" w:cstheme="minorHAnsi"/>
      <w:sz w:val="18"/>
      <w:szCs w:val="14"/>
    </w:rPr>
  </w:style>
  <w:style w:type="character" w:styleId="BPOSTableTitleChar" w:customStyle="1">
    <w:name w:val="BPOSTableTitle Char"/>
    <w:basedOn w:val="DefaultParagraphFont"/>
    <w:link w:val="BPOSTableTitle"/>
    <w:qFormat/>
    <w:locked/>
    <w:rsid w:val="009560e4"/>
    <w:rPr>
      <w:rFonts w:ascii="Segoe UI" w:hAnsi="Segoe UI" w:eastAsia="Wingdings 2" w:cs="Arial" w:cstheme="minorHAnsi"/>
      <w:b/>
      <w:sz w:val="18"/>
      <w:szCs w:val="18"/>
      <w:lang w:val="de-DE" w:eastAsia="de-DE"/>
    </w:rPr>
  </w:style>
  <w:style w:type="character" w:styleId="TablesubheadingChar" w:customStyle="1">
    <w:name w:val="Table subheading Char"/>
    <w:basedOn w:val="DefaultParagraphFont"/>
    <w:link w:val="Tablesubheading"/>
    <w:qFormat/>
    <w:locked/>
    <w:rsid w:val="00d80c81"/>
    <w:rPr>
      <w:rFonts w:eastAsia="Times New Roman" w:cs="Arial" w:cstheme="minorHAnsi"/>
      <w:sz w:val="18"/>
      <w:szCs w:val="18"/>
      <w:lang w:val="pt-BR"/>
    </w:rPr>
  </w:style>
  <w:style w:type="character" w:styleId="BPOSNormalChar" w:customStyle="1">
    <w:name w:val="BPOSNormal Char"/>
    <w:basedOn w:val="DefaultParagraphFont"/>
    <w:link w:val="BPOSNormal"/>
    <w:qFormat/>
    <w:locked/>
    <w:rsid w:val="009560e4"/>
    <w:rPr>
      <w:rFonts w:ascii="Segoe UI" w:hAnsi="Segoe UI" w:eastAsia="Times New Roman" w:cs="Segoe UI"/>
      <w:color w:val="000000"/>
    </w:rPr>
  </w:style>
  <w:style w:type="character" w:styleId="MSbodycopyChar" w:customStyle="1">
    <w:name w:val="MS - body copy Char"/>
    <w:basedOn w:val="DefaultParagraphFont"/>
    <w:link w:val="MS-bodycopy"/>
    <w:qFormat/>
    <w:locked/>
    <w:rsid w:val="009560e4"/>
    <w:rPr>
      <w:rFonts w:ascii="Segoe Light" w:hAnsi="Segoe Light" w:eastAsia="Times New Roman"/>
    </w:rPr>
  </w:style>
  <w:style w:type="character" w:styleId="Lwcollapsibleareatitle2" w:customStyle="1">
    <w:name w:val="lw_collapsiblearea_title2"/>
    <w:basedOn w:val="DefaultParagraphFont"/>
    <w:qFormat/>
    <w:rsid w:val="00fa16f5"/>
    <w:rPr>
      <w:rFonts w:ascii="Arial" w:hAnsi="Arial" w:cs="Arial"/>
      <w:vanish w:val="false"/>
      <w:color w:val="81898F"/>
      <w:spacing w:val="-7"/>
      <w:sz w:val="38"/>
      <w:szCs w:val="38"/>
    </w:rPr>
  </w:style>
  <w:style w:type="character" w:styleId="CodeChar1" w:customStyle="1">
    <w:name w:val="Code Char"/>
    <w:link w:val="Code"/>
    <w:qFormat/>
    <w:locked/>
    <w:rsid w:val="000c3210"/>
    <w:rPr>
      <w:rFonts w:ascii="Courier New" w:hAnsi="Courier New" w:eastAsia="Times New Roman" w:cs="Courier New"/>
      <w:color w:val="000000"/>
      <w:sz w:val="16"/>
      <w:szCs w:val="16"/>
      <w:shd w:fill="E5E5CC" w:val="clear"/>
      <w:lang w:bidi="ar-SA"/>
    </w:rPr>
  </w:style>
  <w:style w:type="character" w:styleId="M1" w:customStyle="1">
    <w:name w:val="m1"/>
    <w:basedOn w:val="DefaultParagraphFont"/>
    <w:qFormat/>
    <w:rsid w:val="00557232"/>
    <w:rPr>
      <w:color w:val="0000FF"/>
    </w:rPr>
  </w:style>
  <w:style w:type="character" w:styleId="Pi1" w:customStyle="1">
    <w:name w:val="pi1"/>
    <w:basedOn w:val="DefaultParagraphFont"/>
    <w:qFormat/>
    <w:rsid w:val="00557232"/>
    <w:rPr>
      <w:color w:val="0000FF"/>
    </w:rPr>
  </w:style>
  <w:style w:type="character" w:styleId="T1" w:customStyle="1">
    <w:name w:val="t1"/>
    <w:basedOn w:val="DefaultParagraphFont"/>
    <w:qFormat/>
    <w:rsid w:val="00557232"/>
    <w:rPr>
      <w:color w:val="990000"/>
    </w:rPr>
  </w:style>
  <w:style w:type="character" w:styleId="Ns1" w:customStyle="1">
    <w:name w:val="ns1"/>
    <w:basedOn w:val="DefaultParagraphFont"/>
    <w:qFormat/>
    <w:rsid w:val="00557232"/>
    <w:rPr>
      <w:color w:val="FF0000"/>
    </w:rPr>
  </w:style>
  <w:style w:type="character" w:styleId="Tx1" w:customStyle="1">
    <w:name w:val="tx1"/>
    <w:basedOn w:val="DefaultParagraphFont"/>
    <w:qFormat/>
    <w:rsid w:val="00557232"/>
    <w:rPr>
      <w:b/>
      <w:bCs/>
    </w:rPr>
  </w:style>
  <w:style w:type="character" w:styleId="Plink1" w:customStyle="1">
    <w:name w:val="plink1"/>
    <w:basedOn w:val="DefaultParagraphFont"/>
    <w:qFormat/>
    <w:rsid w:val="001e111d"/>
    <w:rPr>
      <w:b w:val="false"/>
      <w:bCs w:val="false"/>
      <w:vanish w:val="false"/>
      <w:sz w:val="20"/>
      <w:szCs w:val="20"/>
    </w:rPr>
  </w:style>
  <w:style w:type="character" w:styleId="Block" w:customStyle="1">
    <w:name w:val="block"/>
    <w:basedOn w:val="DefaultParagraphFont"/>
    <w:qFormat/>
    <w:rsid w:val="00c63fa5"/>
    <w:rPr/>
  </w:style>
  <w:style w:type="character" w:styleId="APPLYANOTHERSTYLECharChar" w:customStyle="1">
    <w:name w:val="APPLY ANOTHER STYLE Char Char"/>
    <w:basedOn w:val="DefaultParagraphFont"/>
    <w:link w:val="Text"/>
    <w:qFormat/>
    <w:locked/>
    <w:rsid w:val="001623f5"/>
    <w:rPr>
      <w:rFonts w:ascii="Verdana" w:hAnsi="Verdana" w:eastAsia="Times New Roman" w:cs="Verdana"/>
      <w:color w:val="000000"/>
      <w:sz w:val="20"/>
      <w:szCs w:val="20"/>
      <w:lang w:eastAsia="fr-FR" w:bidi="ar-SA"/>
    </w:rPr>
  </w:style>
  <w:style w:type="character" w:styleId="Wikiword" w:customStyle="1">
    <w:name w:val="wikiword"/>
    <w:basedOn w:val="DefaultParagraphFont"/>
    <w:qFormat/>
    <w:rsid w:val="00cd0307"/>
    <w:rPr/>
  </w:style>
  <w:style w:type="character" w:styleId="A1" w:customStyle="1">
    <w:name w:val="A1"/>
    <w:uiPriority w:val="99"/>
    <w:qFormat/>
    <w:rsid w:val="005669a6"/>
    <w:rPr>
      <w:rFonts w:ascii="Frutiger 47LightCn" w:hAnsi="Frutiger 47LightCn" w:cs="Frutiger 47LightCn"/>
      <w:b/>
      <w:bCs/>
      <w:color w:val="000000"/>
      <w:sz w:val="20"/>
      <w:szCs w:val="20"/>
    </w:rPr>
  </w:style>
  <w:style w:type="character" w:styleId="BodyChar" w:customStyle="1">
    <w:name w:val="Body Char"/>
    <w:basedOn w:val="DefaultParagraphFont"/>
    <w:link w:val="Body"/>
    <w:qFormat/>
    <w:rsid w:val="001a2026"/>
    <w:rPr>
      <w:rFonts w:ascii="Segoe UI" w:hAnsi="Segoe UI" w:eastAsia="Segoe UI" w:cs="Times New Roman"/>
      <w:color w:val="262626" w:themeColor="text1" w:themeTint="d9"/>
      <w:sz w:val="20"/>
      <w:lang w:bidi="ar-SA"/>
    </w:rPr>
  </w:style>
  <w:style w:type="character" w:styleId="UnresolvedMention">
    <w:name w:val="Unresolved Mention"/>
    <w:basedOn w:val="DefaultParagraphFont"/>
    <w:uiPriority w:val="99"/>
    <w:qFormat/>
    <w:rsid w:val="0023759d"/>
    <w:rPr>
      <w:color w:val="605E5C"/>
      <w:shd w:fill="E1DFDD" w:val="clear"/>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link w:val="BodyTextChar"/>
    <w:rsid w:val="00166e8a"/>
    <w:pPr>
      <w:widowControl w:val="false"/>
      <w:suppressAutoHyphens w:val="true"/>
    </w:pPr>
    <w:rPr>
      <w:rFonts w:ascii="Times New Roman" w:hAnsi="Times New Roman" w:eastAsia="Lucida Sans Unicode"/>
      <w:sz w:val="24"/>
      <w:szCs w:val="24"/>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link w:val="TitleChar"/>
    <w:uiPriority w:val="4"/>
    <w:qFormat/>
    <w:rsid w:val="00724638"/>
    <w:pPr>
      <w:spacing w:before="0" w:after="300"/>
      <w:contextualSpacing/>
    </w:pPr>
    <w:rPr>
      <w:rFonts w:ascii="Arial" w:hAnsi="Arial" w:eastAsia="" w:cs="" w:asciiTheme="majorHAnsi" w:cstheme="majorBidi" w:eastAsiaTheme="majorEastAsia" w:hAnsiTheme="majorHAnsi"/>
      <w:b/>
      <w:color w:val="17365D" w:themeColor="text2" w:themeShade="bf"/>
      <w:spacing w:val="5"/>
      <w:kern w:val="2"/>
      <w:sz w:val="44"/>
      <w:szCs w:val="52"/>
    </w:rPr>
  </w:style>
  <w:style w:type="paragraph" w:styleId="Subtitle">
    <w:name w:val="Subtitle"/>
    <w:basedOn w:val="Normal"/>
    <w:next w:val="Normal"/>
    <w:link w:val="SubtitleChar"/>
    <w:uiPriority w:val="5"/>
    <w:qFormat/>
    <w:rsid w:val="002040e9"/>
    <w:pPr>
      <w:ind w:left="284" w:hanging="0"/>
    </w:pPr>
    <w:rPr>
      <w:rFonts w:ascii="Arial" w:hAnsi="Arial" w:eastAsia="" w:cs="" w:asciiTheme="majorHAnsi" w:cstheme="majorBidi" w:eastAsiaTheme="majorEastAsia" w:hAnsiTheme="majorHAnsi"/>
      <w:i/>
      <w:iCs/>
      <w:color w:val="4F81BD" w:themeColor="accent1"/>
      <w:spacing w:val="15"/>
      <w:sz w:val="24"/>
      <w:szCs w:val="24"/>
    </w:rPr>
  </w:style>
  <w:style w:type="paragraph" w:styleId="ListParagraph">
    <w:name w:val="List Paragraph"/>
    <w:basedOn w:val="Normal"/>
    <w:link w:val="ListParagraphChar"/>
    <w:uiPriority w:val="34"/>
    <w:qFormat/>
    <w:rsid w:val="00ab1271"/>
    <w:pPr/>
    <w:rPr/>
  </w:style>
  <w:style w:type="paragraph" w:styleId="Caption1">
    <w:name w:val="caption"/>
    <w:basedOn w:val="Normal"/>
    <w:next w:val="Normal"/>
    <w:unhideWhenUsed/>
    <w:qFormat/>
    <w:rsid w:val="00d207cc"/>
    <w:pPr>
      <w:jc w:val="center"/>
    </w:pPr>
    <w:rPr>
      <w:sz w:val="18"/>
    </w:rPr>
  </w:style>
  <w:style w:type="paragraph" w:styleId="NoSpacing">
    <w:name w:val="No Spacing"/>
    <w:uiPriority w:val="1"/>
    <w:qFormat/>
    <w:rsid w:val="002040e9"/>
    <w:pPr>
      <w:widowControl/>
      <w:bidi w:val="0"/>
      <w:spacing w:lineRule="auto" w:line="240" w:before="0" w:after="0"/>
      <w:jc w:val="left"/>
    </w:pPr>
    <w:rPr>
      <w:rFonts w:ascii="Arial" w:hAnsi="Arial" w:eastAsia="Arial" w:cs="" w:asciiTheme="minorHAnsi" w:cstheme="minorBidi" w:eastAsiaTheme="minorHAnsi" w:hAnsiTheme="minorHAnsi"/>
      <w:color w:val="auto"/>
      <w:kern w:val="0"/>
      <w:sz w:val="20"/>
      <w:szCs w:val="22"/>
      <w:lang w:val="en-US" w:eastAsia="en-US" w:bidi="en-US"/>
    </w:rPr>
  </w:style>
  <w:style w:type="paragraph" w:styleId="Quote">
    <w:name w:val="Quote"/>
    <w:basedOn w:val="Normal"/>
    <w:next w:val="Normal"/>
    <w:link w:val="QuoteChar"/>
    <w:uiPriority w:val="29"/>
    <w:qFormat/>
    <w:rsid w:val="002040e9"/>
    <w:pPr/>
    <w:rPr>
      <w:i/>
      <w:iCs/>
    </w:rPr>
  </w:style>
  <w:style w:type="paragraph" w:styleId="IntenseQuote">
    <w:name w:val="Intense Quote"/>
    <w:basedOn w:val="Normal"/>
    <w:next w:val="Normal"/>
    <w:link w:val="IntenseQuoteChar"/>
    <w:uiPriority w:val="30"/>
    <w:qFormat/>
    <w:rsid w:val="002040e9"/>
    <w:pPr>
      <w:pBdr>
        <w:bottom w:val="single" w:sz="4" w:space="4" w:color="4F81BD"/>
      </w:pBdr>
      <w:spacing w:before="200" w:after="280"/>
      <w:ind w:left="936" w:right="936" w:hanging="0"/>
    </w:pPr>
    <w:rPr>
      <w:b/>
      <w:bCs/>
      <w:i/>
      <w:iCs/>
      <w:color w:val="4F81BD" w:themeColor="accent1"/>
    </w:rPr>
  </w:style>
  <w:style w:type="paragraph" w:styleId="Byline" w:customStyle="1">
    <w:name w:val="Byline"/>
    <w:basedOn w:val="Normal"/>
    <w:next w:val="Normal"/>
    <w:uiPriority w:val="99"/>
    <w:qFormat/>
    <w:rsid w:val="005376ee"/>
    <w:pPr>
      <w:spacing w:lineRule="atLeast" w:line="280" w:before="0" w:after="0"/>
      <w:ind w:right="-357" w:hanging="0"/>
    </w:pPr>
    <w:rPr>
      <w:rFonts w:ascii="Arial" w:hAnsi="Arial" w:cs="Arial"/>
      <w:i/>
      <w:szCs w:val="24"/>
      <w:lang w:eastAsia="fr-FR"/>
    </w:rPr>
  </w:style>
  <w:style w:type="paragraph" w:styleId="TOCHeading">
    <w:name w:val="TOC Heading"/>
    <w:basedOn w:val="Heading1"/>
    <w:next w:val="Normal"/>
    <w:uiPriority w:val="39"/>
    <w:semiHidden/>
    <w:unhideWhenUsed/>
    <w:qFormat/>
    <w:rsid w:val="002040e9"/>
    <w:pPr/>
    <w:rPr/>
  </w:style>
  <w:style w:type="paragraph" w:styleId="Contents8">
    <w:name w:val="TOC 8"/>
    <w:basedOn w:val="Normal"/>
    <w:next w:val="Normal"/>
    <w:qFormat/>
    <w:rsid w:val="00166e8a"/>
    <w:pPr>
      <w:tabs>
        <w:tab w:val="clear" w:pos="708"/>
        <w:tab w:val="right" w:pos="9071" w:leader="dot"/>
      </w:tabs>
      <w:ind w:left="1400" w:hanging="0"/>
    </w:pPr>
    <w:rPr>
      <w:sz w:val="18"/>
    </w:rPr>
  </w:style>
  <w:style w:type="paragraph" w:styleId="Contents7">
    <w:name w:val="TOC 7"/>
    <w:basedOn w:val="Normal"/>
    <w:next w:val="Normal"/>
    <w:qFormat/>
    <w:rsid w:val="00166e8a"/>
    <w:pPr>
      <w:tabs>
        <w:tab w:val="clear" w:pos="708"/>
        <w:tab w:val="right" w:pos="9071" w:leader="dot"/>
      </w:tabs>
      <w:ind w:left="1200" w:hanging="0"/>
    </w:pPr>
    <w:rPr>
      <w:sz w:val="18"/>
    </w:rPr>
  </w:style>
  <w:style w:type="paragraph" w:styleId="Contents6">
    <w:name w:val="TOC 6"/>
    <w:basedOn w:val="Normal"/>
    <w:next w:val="Normal"/>
    <w:qFormat/>
    <w:rsid w:val="00166e8a"/>
    <w:pPr>
      <w:tabs>
        <w:tab w:val="clear" w:pos="708"/>
        <w:tab w:val="right" w:pos="9071" w:leader="dot"/>
      </w:tabs>
      <w:ind w:left="1000" w:hanging="0"/>
    </w:pPr>
    <w:rPr>
      <w:sz w:val="18"/>
    </w:rPr>
  </w:style>
  <w:style w:type="paragraph" w:styleId="Contents5">
    <w:name w:val="TOC 5"/>
    <w:basedOn w:val="Normal"/>
    <w:next w:val="Normal"/>
    <w:qFormat/>
    <w:rsid w:val="00166e8a"/>
    <w:pPr>
      <w:tabs>
        <w:tab w:val="clear" w:pos="708"/>
        <w:tab w:val="right" w:pos="9071" w:leader="dot"/>
      </w:tabs>
      <w:ind w:left="800" w:hanging="0"/>
    </w:pPr>
    <w:rPr>
      <w:sz w:val="18"/>
    </w:rPr>
  </w:style>
  <w:style w:type="paragraph" w:styleId="Contents4">
    <w:name w:val="TOC 4"/>
    <w:basedOn w:val="Normal"/>
    <w:next w:val="Normal"/>
    <w:qFormat/>
    <w:rsid w:val="00166e8a"/>
    <w:pPr>
      <w:tabs>
        <w:tab w:val="clear" w:pos="708"/>
        <w:tab w:val="right" w:pos="9071" w:leader="dot"/>
      </w:tabs>
      <w:ind w:left="600" w:hanging="0"/>
    </w:pPr>
    <w:rPr>
      <w:sz w:val="18"/>
    </w:rPr>
  </w:style>
  <w:style w:type="paragraph" w:styleId="Contents3">
    <w:name w:val="TOC 3"/>
    <w:basedOn w:val="Normal"/>
    <w:next w:val="Normal"/>
    <w:qFormat/>
    <w:rsid w:val="00166e8a"/>
    <w:pPr>
      <w:tabs>
        <w:tab w:val="clear" w:pos="708"/>
        <w:tab w:val="right" w:pos="9071" w:leader="dot"/>
      </w:tabs>
      <w:spacing w:before="0" w:after="60"/>
      <w:ind w:left="403" w:hanging="0"/>
    </w:pPr>
    <w:rPr>
      <w:i/>
    </w:rPr>
  </w:style>
  <w:style w:type="paragraph" w:styleId="Contents2">
    <w:name w:val="TOC 2"/>
    <w:basedOn w:val="Normal"/>
    <w:next w:val="Normal"/>
    <w:uiPriority w:val="39"/>
    <w:qFormat/>
    <w:rsid w:val="00166e8a"/>
    <w:pPr>
      <w:tabs>
        <w:tab w:val="clear" w:pos="708"/>
        <w:tab w:val="right" w:pos="9071" w:leader="dot"/>
      </w:tabs>
      <w:spacing w:before="0" w:after="60"/>
      <w:ind w:left="765" w:hanging="0"/>
    </w:pPr>
    <w:rPr>
      <w:smallCaps/>
    </w:rPr>
  </w:style>
  <w:style w:type="paragraph" w:styleId="Contents1">
    <w:name w:val="TOC 1"/>
    <w:basedOn w:val="Normal"/>
    <w:next w:val="Normal"/>
    <w:uiPriority w:val="39"/>
    <w:qFormat/>
    <w:rsid w:val="00166e8a"/>
    <w:pPr>
      <w:tabs>
        <w:tab w:val="clear" w:pos="708"/>
        <w:tab w:val="right" w:pos="9071" w:leader="dot"/>
      </w:tabs>
      <w:spacing w:before="60" w:after="60"/>
    </w:pPr>
    <w:rPr>
      <w:b/>
      <w:caps/>
    </w:rPr>
  </w:style>
  <w:style w:type="paragraph" w:styleId="Footnote">
    <w:name w:val="Footnote Text"/>
    <w:basedOn w:val="Normal"/>
    <w:link w:val="FootnoteTextChar"/>
    <w:uiPriority w:val="99"/>
    <w:rsid w:val="003b7e0c"/>
    <w:pPr>
      <w:jc w:val="left"/>
    </w:pPr>
    <w:rPr>
      <w:sz w:val="16"/>
    </w:rPr>
  </w:style>
  <w:style w:type="paragraph" w:styleId="Contents9">
    <w:name w:val="TOC 9"/>
    <w:basedOn w:val="Normal"/>
    <w:next w:val="Normal"/>
    <w:qFormat/>
    <w:rsid w:val="00166e8a"/>
    <w:pPr>
      <w:tabs>
        <w:tab w:val="clear" w:pos="708"/>
        <w:tab w:val="right" w:pos="9071" w:leader="dot"/>
      </w:tabs>
      <w:ind w:left="1600" w:hanging="0"/>
    </w:pPr>
    <w:rPr>
      <w:sz w:val="18"/>
    </w:rPr>
  </w:style>
  <w:style w:type="paragraph" w:styleId="Annotationtext">
    <w:name w:val="annotation text"/>
    <w:basedOn w:val="Normal"/>
    <w:link w:val="CommentTextChar"/>
    <w:uiPriority w:val="99"/>
    <w:semiHidden/>
    <w:qFormat/>
    <w:rsid w:val="00166e8a"/>
    <w:pPr/>
    <w:rPr/>
  </w:style>
  <w:style w:type="paragraph" w:styleId="Code" w:customStyle="1">
    <w:name w:val="Code"/>
    <w:basedOn w:val="Normal"/>
    <w:link w:val="CodeChar"/>
    <w:qFormat/>
    <w:rsid w:val="00166e8a"/>
    <w:pPr>
      <w:pBdr>
        <w:top w:val="single" w:sz="6" w:space="4" w:color="F0F0E0"/>
        <w:left w:val="single" w:sz="6" w:space="4" w:color="F0F0E0"/>
        <w:bottom w:val="single" w:sz="6" w:space="4" w:color="F0F0E0"/>
        <w:right w:val="single" w:sz="6" w:space="4" w:color="F0F0E0"/>
      </w:pBdr>
      <w:shd w:val="clear" w:color="auto" w:fill="E5E5CC"/>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pPr>
    <w:rPr>
      <w:rFonts w:ascii="Courier New" w:hAnsi="Courier New" w:cs="Courier New"/>
      <w:color w:val="000000"/>
      <w:sz w:val="16"/>
      <w:szCs w:val="16"/>
    </w:rPr>
  </w:style>
  <w:style w:type="paragraph" w:styleId="BalloonText">
    <w:name w:val="Balloon Text"/>
    <w:basedOn w:val="Normal"/>
    <w:link w:val="BalloonTextChar"/>
    <w:qFormat/>
    <w:rsid w:val="00166e8a"/>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rsid w:val="00166e8a"/>
    <w:pPr>
      <w:tabs>
        <w:tab w:val="clear" w:pos="708"/>
        <w:tab w:val="center" w:pos="4536" w:leader="none"/>
        <w:tab w:val="right" w:pos="9072" w:leader="none"/>
      </w:tabs>
    </w:pPr>
    <w:rPr/>
  </w:style>
  <w:style w:type="paragraph" w:styleId="Footer">
    <w:name w:val="Footer"/>
    <w:basedOn w:val="Normal"/>
    <w:link w:val="FooterChar"/>
    <w:uiPriority w:val="99"/>
    <w:rsid w:val="00166e8a"/>
    <w:pPr>
      <w:tabs>
        <w:tab w:val="clear" w:pos="708"/>
        <w:tab w:val="center" w:pos="4536" w:leader="none"/>
        <w:tab w:val="right" w:pos="9072" w:leader="none"/>
      </w:tabs>
    </w:pPr>
    <w:rPr>
      <w:sz w:val="16"/>
      <w:szCs w:val="16"/>
    </w:rPr>
  </w:style>
  <w:style w:type="paragraph" w:styleId="Note" w:customStyle="1">
    <w:name w:val="Note"/>
    <w:basedOn w:val="Normal"/>
    <w:next w:val="Normal"/>
    <w:link w:val="NoteChar"/>
    <w:qFormat/>
    <w:rsid w:val="003b7e0c"/>
    <w:pPr>
      <w:keepNext w:val="true"/>
      <w:keepLines/>
      <w:shd w:val="clear" w:color="auto" w:fill="F2F2F2" w:themeFill="background1" w:themeFillShade="f2"/>
      <w:spacing w:before="240" w:after="240"/>
      <w:ind w:left="425" w:hanging="0"/>
    </w:pPr>
    <w:rPr>
      <w:sz w:val="18"/>
      <w:szCs w:val="18"/>
    </w:rPr>
  </w:style>
  <w:style w:type="paragraph" w:styleId="DocumentMap">
    <w:name w:val="Document Map"/>
    <w:basedOn w:val="Normal"/>
    <w:link w:val="DocumentMapChar"/>
    <w:semiHidden/>
    <w:qFormat/>
    <w:rsid w:val="00166e8a"/>
    <w:pPr>
      <w:shd w:val="clear" w:color="auto" w:fill="000080"/>
      <w:spacing w:lineRule="exact" w:line="240"/>
    </w:pPr>
    <w:rPr>
      <w:rFonts w:ascii="Tahoma" w:hAnsi="Tahoma" w:cs="Tahoma"/>
      <w:color w:val="FFFF00"/>
    </w:rPr>
  </w:style>
  <w:style w:type="paragraph" w:styleId="Annotationsubject">
    <w:name w:val="annotation subject"/>
    <w:basedOn w:val="Annotationtext"/>
    <w:next w:val="Annotationtext"/>
    <w:link w:val="CommentSubjectChar"/>
    <w:semiHidden/>
    <w:qFormat/>
    <w:rsid w:val="00166e8a"/>
    <w:pPr/>
    <w:rPr>
      <w:b/>
      <w:bCs/>
    </w:rPr>
  </w:style>
  <w:style w:type="paragraph" w:styleId="NormalWeb">
    <w:name w:val="Normal (Web)"/>
    <w:basedOn w:val="Normal"/>
    <w:uiPriority w:val="99"/>
    <w:qFormat/>
    <w:rsid w:val="00166e8a"/>
    <w:pPr>
      <w:spacing w:lineRule="atLeast" w:line="360" w:before="120" w:after="240"/>
    </w:pPr>
    <w:rPr>
      <w:rFonts w:ascii="Times New Roman" w:hAnsi="Times New Roman"/>
      <w:color w:val="000000"/>
      <w:sz w:val="24"/>
      <w:szCs w:val="24"/>
      <w:lang w:eastAsia="ko-KR"/>
    </w:rPr>
  </w:style>
  <w:style w:type="paragraph" w:styleId="PlainText">
    <w:name w:val="Plain Text"/>
    <w:basedOn w:val="Normal"/>
    <w:link w:val="PlainTextChar"/>
    <w:uiPriority w:val="99"/>
    <w:qFormat/>
    <w:rsid w:val="00166e8a"/>
    <w:pPr>
      <w:spacing w:before="0" w:after="0"/>
    </w:pPr>
    <w:rPr>
      <w:rFonts w:ascii="Courier New" w:hAnsi="Courier New" w:cs="Courier New"/>
      <w:lang w:eastAsia="fr-FR"/>
    </w:rPr>
  </w:style>
  <w:style w:type="paragraph" w:styleId="Intro" w:customStyle="1">
    <w:name w:val="intro"/>
    <w:basedOn w:val="Normal"/>
    <w:qFormat/>
    <w:rsid w:val="00166e8a"/>
    <w:pPr>
      <w:spacing w:lineRule="auto" w:line="324" w:before="0" w:after="192"/>
      <w:ind w:left="734" w:right="734" w:hanging="0"/>
    </w:pPr>
    <w:rPr>
      <w:rFonts w:ascii="Times New Roman" w:hAnsi="Times New Roman"/>
      <w:i/>
      <w:iCs/>
      <w:color w:val="6B5121"/>
      <w:sz w:val="24"/>
      <w:szCs w:val="24"/>
      <w:lang w:eastAsia="fr-FR"/>
    </w:rPr>
  </w:style>
  <w:style w:type="paragraph" w:styleId="AbstractTitle" w:customStyle="1">
    <w:name w:val="Abstract Title"/>
    <w:basedOn w:val="Normal"/>
    <w:next w:val="Normal"/>
    <w:uiPriority w:val="99"/>
    <w:qFormat/>
    <w:rsid w:val="00166e8a"/>
    <w:pPr>
      <w:pBdr>
        <w:top w:val="single" w:sz="4" w:space="1" w:color="000000"/>
      </w:pBdr>
      <w:spacing w:lineRule="atLeast" w:line="280"/>
      <w:ind w:right="-357" w:hanging="0"/>
    </w:pPr>
    <w:rPr>
      <w:rFonts w:cs="Arial"/>
      <w:b/>
      <w:szCs w:val="24"/>
    </w:rPr>
  </w:style>
  <w:style w:type="paragraph" w:styleId="Abstract" w:customStyle="1">
    <w:name w:val="Abstract"/>
    <w:basedOn w:val="Normal"/>
    <w:next w:val="Normal"/>
    <w:qFormat/>
    <w:rsid w:val="00166e8a"/>
    <w:pPr>
      <w:spacing w:lineRule="atLeast" w:line="280" w:before="0" w:after="0"/>
      <w:ind w:right="-357" w:hanging="0"/>
    </w:pPr>
    <w:rPr>
      <w:rFonts w:cs="Arial"/>
      <w:sz w:val="18"/>
      <w:szCs w:val="24"/>
    </w:rPr>
  </w:style>
  <w:style w:type="paragraph" w:styleId="Contents" w:customStyle="1">
    <w:name w:val="Contents"/>
    <w:basedOn w:val="Heading1"/>
    <w:next w:val="Normal"/>
    <w:qFormat/>
    <w:rsid w:val="00166e8a"/>
    <w:pPr>
      <w:pBdr>
        <w:top w:val="single" w:sz="6" w:space="3" w:color="000000"/>
      </w:pBdr>
      <w:spacing w:lineRule="atLeast" w:line="280" w:before="360" w:after="200"/>
      <w:ind w:right="-357" w:hanging="0"/>
    </w:pPr>
    <w:rPr>
      <w:rFonts w:eastAsia="Times New Roman" w:cs="Arial"/>
      <w:color w:val="auto"/>
      <w:kern w:val="2"/>
      <w:szCs w:val="24"/>
    </w:rPr>
  </w:style>
  <w:style w:type="paragraph" w:styleId="Legalese" w:customStyle="1">
    <w:name w:val="Legalese"/>
    <w:basedOn w:val="Normal"/>
    <w:qFormat/>
    <w:rsid w:val="00166e8a"/>
    <w:pPr>
      <w:spacing w:lineRule="exact" w:line="140"/>
      <w:ind w:left="3742" w:right="-357" w:hanging="0"/>
    </w:pPr>
    <w:rPr>
      <w:rFonts w:cs="Arial"/>
      <w:i/>
      <w:sz w:val="16"/>
      <w:szCs w:val="16"/>
    </w:rPr>
  </w:style>
  <w:style w:type="paragraph" w:styleId="AbstractText" w:customStyle="1">
    <w:name w:val="Abstract Text"/>
    <w:qFormat/>
    <w:rsid w:val="00166e8a"/>
    <w:pPr>
      <w:widowControl/>
      <w:tabs>
        <w:tab w:val="clear" w:pos="708"/>
        <w:tab w:val="left" w:pos="1680" w:leader="none"/>
      </w:tabs>
      <w:bidi w:val="0"/>
      <w:spacing w:lineRule="exact" w:line="280" w:before="0" w:after="0"/>
      <w:jc w:val="left"/>
    </w:pPr>
    <w:rPr>
      <w:rFonts w:ascii="Arial" w:hAnsi="Arial" w:eastAsia="Times New Roman" w:cs="Times New Roman" w:asciiTheme="minorHAnsi" w:hAnsiTheme="minorHAnsi"/>
      <w:color w:val="auto"/>
      <w:kern w:val="0"/>
      <w:sz w:val="19"/>
      <w:szCs w:val="20"/>
      <w:lang w:val="en-GB" w:bidi="ar-SA" w:eastAsia="en-US"/>
    </w:rPr>
  </w:style>
  <w:style w:type="paragraph" w:styleId="LegaleseSpace" w:customStyle="1">
    <w:name w:val="Legalese-Space"/>
    <w:next w:val="Legalese"/>
    <w:qFormat/>
    <w:rsid w:val="00166e8a"/>
    <w:pPr>
      <w:widowControl/>
      <w:bidi w:val="0"/>
      <w:spacing w:lineRule="exact" w:line="140" w:before="5430" w:after="70"/>
      <w:ind w:left="3768" w:hanging="0"/>
      <w:jc w:val="left"/>
    </w:pPr>
    <w:rPr>
      <w:rFonts w:ascii="Arial" w:hAnsi="Arial" w:eastAsia="Times New Roman" w:cs="Times New Roman" w:asciiTheme="minorHAnsi" w:hAnsiTheme="minorHAnsi"/>
      <w:i/>
      <w:color w:val="auto"/>
      <w:kern w:val="0"/>
      <w:sz w:val="13"/>
      <w:szCs w:val="20"/>
      <w:lang w:val="en-GB" w:bidi="ar-SA" w:eastAsia="en-US"/>
    </w:rPr>
  </w:style>
  <w:style w:type="paragraph" w:styleId="Heading41" w:customStyle="1">
    <w:name w:val="Heading4"/>
    <w:basedOn w:val="Heading3"/>
    <w:next w:val="Normal"/>
    <w:qFormat/>
    <w:rsid w:val="00166e8a"/>
    <w:pPr>
      <w:spacing w:lineRule="atLeast" w:line="280"/>
      <w:ind w:right="-357" w:hanging="0"/>
    </w:pPr>
    <w:rPr>
      <w:rFonts w:eastAsia="Times New Roman" w:cs="Arial"/>
      <w:color w:val="auto"/>
      <w:sz w:val="18"/>
    </w:rPr>
  </w:style>
  <w:style w:type="paragraph" w:styleId="Criteria" w:customStyle="1">
    <w:name w:val="Criteria"/>
    <w:basedOn w:val="Normal"/>
    <w:qFormat/>
    <w:rsid w:val="00166e8a"/>
    <w:pPr>
      <w:pBdr>
        <w:top w:val="single" w:sz="8" w:space="6" w:color="666699"/>
      </w:pBdr>
      <w:spacing w:before="120" w:after="60"/>
    </w:pPr>
    <w:rPr>
      <w:b/>
      <w:bCs/>
      <w:color w:val="666699"/>
      <w:sz w:val="22"/>
    </w:rPr>
  </w:style>
  <w:style w:type="paragraph" w:styleId="ListBullet2">
    <w:name w:val="List Bullet 2"/>
    <w:basedOn w:val="Normal"/>
    <w:qFormat/>
    <w:rsid w:val="00166e8a"/>
    <w:pPr>
      <w:spacing w:before="0" w:after="120"/>
      <w:contextualSpacing/>
    </w:pPr>
    <w:rPr/>
  </w:style>
  <w:style w:type="paragraph" w:styleId="ListNumber">
    <w:name w:val="List Number"/>
    <w:basedOn w:val="ListParagraph"/>
    <w:unhideWhenUsed/>
    <w:qFormat/>
    <w:rsid w:val="00487e47"/>
    <w:pPr/>
    <w:rPr/>
  </w:style>
  <w:style w:type="paragraph" w:styleId="Endnote">
    <w:name w:val="Endnote Text"/>
    <w:basedOn w:val="Normal"/>
    <w:link w:val="EndnoteTextChar"/>
    <w:rsid w:val="00166e8a"/>
    <w:pPr>
      <w:spacing w:before="0" w:after="0"/>
    </w:pPr>
    <w:rPr/>
  </w:style>
  <w:style w:type="paragraph" w:styleId="Revision">
    <w:name w:val="Revision"/>
    <w:uiPriority w:val="99"/>
    <w:semiHidden/>
    <w:qFormat/>
    <w:rsid w:val="00166e8a"/>
    <w:pPr>
      <w:widowControl/>
      <w:bidi w:val="0"/>
      <w:spacing w:lineRule="auto" w:line="240" w:before="0" w:after="0"/>
      <w:jc w:val="left"/>
    </w:pPr>
    <w:rPr>
      <w:rFonts w:ascii="Arial" w:hAnsi="Arial" w:eastAsia="Times New Roman" w:cs="Times New Roman" w:asciiTheme="minorHAnsi" w:hAnsiTheme="minorHAnsi"/>
      <w:color w:val="auto"/>
      <w:kern w:val="0"/>
      <w:sz w:val="20"/>
      <w:szCs w:val="20"/>
      <w:lang w:val="fr-FR" w:bidi="ar-SA" w:eastAsia="en-US"/>
    </w:rPr>
  </w:style>
  <w:style w:type="paragraph" w:styleId="ListBullet">
    <w:name w:val="List Bullet"/>
    <w:basedOn w:val="ListParagraph"/>
    <w:uiPriority w:val="99"/>
    <w:unhideWhenUsed/>
    <w:qFormat/>
    <w:rsid w:val="005b63c1"/>
    <w:pPr/>
    <w:rPr/>
  </w:style>
  <w:style w:type="paragraph" w:styleId="ListBullet21" w:customStyle="1">
    <w:name w:val="ListBullet2"/>
    <w:basedOn w:val="ListBullet"/>
    <w:qFormat/>
    <w:rsid w:val="005b63c1"/>
    <w:pPr/>
    <w:rPr>
      <w:rFonts w:eastAsia="PMingLiU" w:cs="Arial"/>
    </w:rPr>
  </w:style>
  <w:style w:type="paragraph" w:styleId="Off" w:customStyle="1">
    <w:name w:val="off"/>
    <w:basedOn w:val="Normal"/>
    <w:qFormat/>
    <w:rsid w:val="005b63c1"/>
    <w:pPr>
      <w:spacing w:beforeAutospacing="1" w:afterAutospacing="1"/>
    </w:pPr>
    <w:rPr>
      <w:rFonts w:ascii="Times New Roman" w:hAnsi="Times New Roman" w:eastAsia="PMingLiU" w:cs="Arial" w:cstheme="minorHAnsi"/>
      <w:vanish/>
      <w:sz w:val="24"/>
      <w:szCs w:val="24"/>
    </w:rPr>
  </w:style>
  <w:style w:type="paragraph" w:styleId="ListNum1" w:customStyle="1">
    <w:name w:val="ListNum1"/>
    <w:basedOn w:val="Normal"/>
    <w:qFormat/>
    <w:rsid w:val="005b63c1"/>
    <w:pPr>
      <w:ind w:right="202" w:hanging="0"/>
    </w:pPr>
    <w:rPr>
      <w:rFonts w:eastAsia="PMingLiU" w:cs="Arial"/>
      <w:lang w:eastAsia="fr-FR"/>
    </w:rPr>
  </w:style>
  <w:style w:type="paragraph" w:styleId="CriteriaComment" w:customStyle="1">
    <w:name w:val="CriteriaComment"/>
    <w:basedOn w:val="Normal"/>
    <w:next w:val="CriteriaRefW3C"/>
    <w:qFormat/>
    <w:rsid w:val="005b63c1"/>
    <w:pPr>
      <w:ind w:left="1260" w:hanging="0"/>
    </w:pPr>
    <w:rPr>
      <w:rFonts w:eastAsia="PMingLiU" w:cs="Arial" w:cstheme="minorHAnsi"/>
      <w:color w:val="800080"/>
    </w:rPr>
  </w:style>
  <w:style w:type="paragraph" w:styleId="CriteriaRefW3C" w:customStyle="1">
    <w:name w:val="CriteriaRefW3C"/>
    <w:basedOn w:val="Normal"/>
    <w:next w:val="Normal"/>
    <w:qFormat/>
    <w:rsid w:val="005b63c1"/>
    <w:pPr>
      <w:ind w:left="1260" w:hanging="0"/>
    </w:pPr>
    <w:rPr>
      <w:rFonts w:eastAsia="PMingLiU" w:cs="Arial" w:cstheme="minorHAnsi"/>
      <w:i/>
      <w:iCs/>
      <w:color w:val="666699"/>
      <w:sz w:val="18"/>
      <w:szCs w:val="18"/>
    </w:rPr>
  </w:style>
  <w:style w:type="paragraph" w:styleId="TextBodyIndent">
    <w:name w:val="Body Text Indent"/>
    <w:basedOn w:val="Normal"/>
    <w:link w:val="BodyTextIndentChar"/>
    <w:rsid w:val="005b63c1"/>
    <w:pPr>
      <w:spacing w:before="0" w:after="0"/>
      <w:ind w:firstLine="360"/>
    </w:pPr>
    <w:rPr>
      <w:rFonts w:ascii="Times New Roman" w:hAnsi="Times New Roman" w:eastAsia="PMingLiU"/>
      <w:sz w:val="18"/>
    </w:rPr>
  </w:style>
  <w:style w:type="paragraph" w:styleId="BulletedList2" w:customStyle="1">
    <w:name w:val="Bulleted List 2"/>
    <w:basedOn w:val="Normal"/>
    <w:qFormat/>
    <w:rsid w:val="005b63c1"/>
    <w:pPr>
      <w:tabs>
        <w:tab w:val="clear" w:pos="708"/>
        <w:tab w:val="left" w:pos="720" w:leader="none"/>
      </w:tabs>
      <w:spacing w:before="20" w:after="20"/>
    </w:pPr>
    <w:rPr>
      <w:rFonts w:ascii="Verdana" w:hAnsi="Verdana"/>
      <w:color w:val="000000"/>
    </w:rPr>
  </w:style>
  <w:style w:type="paragraph" w:styleId="Explication" w:customStyle="1">
    <w:name w:val="Explication"/>
    <w:basedOn w:val="Normal"/>
    <w:next w:val="Normal"/>
    <w:qFormat/>
    <w:rsid w:val="008b197b"/>
    <w:pPr>
      <w:ind w:left="425" w:hanging="0"/>
    </w:pPr>
    <w:rPr>
      <w:rFonts w:ascii="Times New Roman" w:hAnsi="Times New Roman"/>
      <w:i/>
      <w:vanish/>
      <w:color w:val="008000"/>
      <w:sz w:val="22"/>
    </w:rPr>
  </w:style>
  <w:style w:type="paragraph" w:styleId="Titre1Annexe" w:customStyle="1">
    <w:name w:val="Titre 1 Annexe"/>
    <w:basedOn w:val="Heading1"/>
    <w:next w:val="Normal"/>
    <w:uiPriority w:val="99"/>
    <w:qFormat/>
    <w:rsid w:val="008b197b"/>
    <w:pPr>
      <w:pageBreakBefore w:val="false"/>
      <w:widowControl w:val="false"/>
      <w:tabs>
        <w:tab w:val="clear" w:pos="708"/>
        <w:tab w:val="left" w:pos="2340" w:leader="none"/>
      </w:tabs>
      <w:spacing w:before="0" w:after="480"/>
      <w:ind w:left="2340" w:right="431" w:hanging="1620"/>
      <w:jc w:val="left"/>
    </w:pPr>
    <w:rPr>
      <w:rFonts w:ascii="Arial" w:hAnsi="Arial" w:eastAsia="Times New Roman"/>
      <w:bCs/>
      <w:color w:val="666699"/>
      <w:kern w:val="2"/>
      <w:szCs w:val="32"/>
      <w:lang w:eastAsia="fr-FR" w:bidi="he-IL"/>
    </w:rPr>
  </w:style>
  <w:style w:type="paragraph" w:styleId="Titre2Annexe" w:customStyle="1">
    <w:name w:val="Titre 2 Annexe"/>
    <w:basedOn w:val="Normal"/>
    <w:next w:val="Normal"/>
    <w:uiPriority w:val="99"/>
    <w:qFormat/>
    <w:rsid w:val="008b197b"/>
    <w:pPr>
      <w:keepNext w:val="true"/>
      <w:tabs>
        <w:tab w:val="clear" w:pos="708"/>
        <w:tab w:val="left" w:pos="1080" w:leader="none"/>
      </w:tabs>
      <w:spacing w:before="360" w:after="360"/>
      <w:ind w:left="720" w:hanging="0"/>
    </w:pPr>
    <w:rPr>
      <w:rFonts w:ascii="Arial" w:hAnsi="Arial"/>
      <w:b/>
      <w:bCs/>
      <w:color w:val="993366"/>
      <w:sz w:val="28"/>
      <w:szCs w:val="28"/>
    </w:rPr>
  </w:style>
  <w:style w:type="paragraph" w:styleId="Titre3Annexe" w:customStyle="1">
    <w:name w:val="Titre 3 Annexe"/>
    <w:basedOn w:val="Normal"/>
    <w:qFormat/>
    <w:rsid w:val="008b197b"/>
    <w:pPr>
      <w:keepNext w:val="true"/>
      <w:widowControl w:val="false"/>
      <w:tabs>
        <w:tab w:val="clear" w:pos="708"/>
        <w:tab w:val="left" w:pos="1620" w:leader="none"/>
      </w:tabs>
      <w:spacing w:before="240" w:after="240"/>
      <w:ind w:left="1620" w:hanging="900"/>
    </w:pPr>
    <w:rPr>
      <w:rFonts w:ascii="Arial" w:hAnsi="Arial"/>
      <w:b/>
      <w:i/>
      <w:color w:val="000000"/>
      <w:kern w:val="2"/>
      <w:sz w:val="28"/>
      <w:lang w:eastAsia="fr-FR" w:bidi="he-IL"/>
    </w:rPr>
  </w:style>
  <w:style w:type="paragraph" w:styleId="Titre4Annexe" w:customStyle="1">
    <w:name w:val="Titre 4 Annexe"/>
    <w:basedOn w:val="Titre3Annexe"/>
    <w:qFormat/>
    <w:rsid w:val="008b197b"/>
    <w:pPr/>
    <w:rPr>
      <w:i w:val="false"/>
      <w:sz w:val="24"/>
      <w:szCs w:val="24"/>
      <w:lang w:val="en-GB"/>
    </w:rPr>
  </w:style>
  <w:style w:type="paragraph" w:styleId="Index1">
    <w:name w:val="index 1"/>
    <w:basedOn w:val="Normal"/>
    <w:next w:val="Normal"/>
    <w:autoRedefine/>
    <w:semiHidden/>
    <w:qFormat/>
    <w:rsid w:val="008b197b"/>
    <w:pPr>
      <w:ind w:left="200" w:hanging="200"/>
    </w:pPr>
    <w:rPr>
      <w:rFonts w:ascii="Arial" w:hAnsi="Arial"/>
    </w:rPr>
  </w:style>
  <w:style w:type="paragraph" w:styleId="Indexheading">
    <w:name w:val="index heading"/>
    <w:basedOn w:val="Heading1"/>
    <w:next w:val="Index1"/>
    <w:semiHidden/>
    <w:qFormat/>
    <w:rsid w:val="008b197b"/>
    <w:pPr>
      <w:keepNext w:val="true"/>
      <w:pageBreakBefore w:val="false"/>
      <w:spacing w:lineRule="exact" w:line="280" w:before="120" w:after="120"/>
      <w:ind w:right="431" w:hanging="0"/>
      <w:jc w:val="left"/>
      <w:outlineLvl w:val="4"/>
    </w:pPr>
    <w:rPr>
      <w:rFonts w:ascii="Arial Narrow" w:hAnsi="Arial Narrow" w:eastAsia="Times New Roman"/>
      <w:bCs/>
      <w:caps/>
      <w:color w:val="666699"/>
      <w:sz w:val="24"/>
      <w:szCs w:val="32"/>
    </w:rPr>
  </w:style>
  <w:style w:type="paragraph" w:styleId="Index2">
    <w:name w:val="index 2"/>
    <w:basedOn w:val="Index1"/>
    <w:semiHidden/>
    <w:qFormat/>
    <w:rsid w:val="008b197b"/>
    <w:pPr>
      <w:spacing w:lineRule="exact" w:line="200" w:before="0" w:after="0"/>
      <w:ind w:left="360" w:hanging="120"/>
    </w:pPr>
    <w:rPr>
      <w:rFonts w:ascii="Times New Roman" w:hAnsi="Times New Roman"/>
      <w:color w:val="000000"/>
      <w:sz w:val="18"/>
    </w:rPr>
  </w:style>
  <w:style w:type="paragraph" w:styleId="Index3">
    <w:name w:val="index 3"/>
    <w:basedOn w:val="Index1"/>
    <w:semiHidden/>
    <w:qFormat/>
    <w:rsid w:val="008b197b"/>
    <w:pPr>
      <w:spacing w:lineRule="exact" w:line="200" w:before="0" w:after="0"/>
      <w:ind w:left="600" w:hanging="120"/>
    </w:pPr>
    <w:rPr>
      <w:rFonts w:ascii="Times New Roman" w:hAnsi="Times New Roman"/>
      <w:color w:val="000000"/>
      <w:sz w:val="18"/>
    </w:rPr>
  </w:style>
  <w:style w:type="paragraph" w:styleId="Titre1sommaire" w:customStyle="1">
    <w:name w:val="Titre 1 (sommaire)"/>
    <w:basedOn w:val="Heading1"/>
    <w:qFormat/>
    <w:rsid w:val="008b197b"/>
    <w:pPr>
      <w:keepLines/>
      <w:pageBreakBefore w:val="false"/>
      <w:pBdr>
        <w:bottom w:val="single" w:sz="12" w:space="6" w:color="000000"/>
      </w:pBdr>
      <w:tabs>
        <w:tab w:val="clear" w:pos="708"/>
        <w:tab w:val="left" w:pos="432" w:leader="none"/>
        <w:tab w:val="left" w:pos="1152" w:leader="none"/>
      </w:tabs>
      <w:spacing w:before="600" w:after="360"/>
      <w:ind w:left="432" w:hanging="431"/>
      <w:jc w:val="left"/>
    </w:pPr>
    <w:rPr>
      <w:rFonts w:ascii="Arial" w:hAnsi="Arial" w:eastAsia="Times New Roman"/>
      <w:bCs/>
      <w:color w:val="000000"/>
      <w:kern w:val="2"/>
      <w:szCs w:val="20"/>
    </w:rPr>
  </w:style>
  <w:style w:type="paragraph" w:styleId="FigNum" w:customStyle="1">
    <w:name w:val="FigNum"/>
    <w:basedOn w:val="Normal"/>
    <w:qFormat/>
    <w:rsid w:val="008b197b"/>
    <w:pPr>
      <w:spacing w:before="60" w:after="240"/>
      <w:ind w:left="706" w:hanging="0"/>
      <w:jc w:val="center"/>
    </w:pPr>
    <w:rPr>
      <w:rFonts w:ascii="Arial" w:hAnsi="Arial" w:cs="Arial"/>
      <w:i/>
      <w:sz w:val="18"/>
      <w:lang w:eastAsia="fr-FR"/>
    </w:rPr>
  </w:style>
  <w:style w:type="paragraph" w:styleId="Figure" w:customStyle="1">
    <w:name w:val="Figure"/>
    <w:basedOn w:val="Normal"/>
    <w:next w:val="FigNum"/>
    <w:qFormat/>
    <w:rsid w:val="008b197b"/>
    <w:pPr>
      <w:spacing w:lineRule="atLeast" w:line="260" w:before="120" w:after="120"/>
      <w:ind w:left="720" w:hanging="0"/>
    </w:pPr>
    <w:rPr>
      <w:rFonts w:ascii="Frutiger 45 Light" w:hAnsi="Frutiger 45 Light" w:cs="Frutiger 45 Light"/>
      <w:lang w:eastAsia="fr-FR"/>
    </w:rPr>
  </w:style>
  <w:style w:type="paragraph" w:styleId="TableText" w:customStyle="1">
    <w:name w:val="TableText"/>
    <w:basedOn w:val="Normal"/>
    <w:qFormat/>
    <w:rsid w:val="008b197b"/>
    <w:pPr>
      <w:spacing w:lineRule="atLeast" w:line="260" w:before="0" w:after="0"/>
    </w:pPr>
    <w:rPr>
      <w:rFonts w:ascii="Arial" w:hAnsi="Arial" w:cs="Arial"/>
      <w:sz w:val="18"/>
      <w:szCs w:val="18"/>
      <w:lang w:eastAsia="fr-FR"/>
    </w:rPr>
  </w:style>
  <w:style w:type="paragraph" w:styleId="TableHead1" w:customStyle="1">
    <w:name w:val="TableHead1"/>
    <w:qFormat/>
    <w:rsid w:val="008b197b"/>
    <w:pPr>
      <w:widowControl/>
      <w:shd w:val="clear" w:color="auto" w:fill="E6E6E6"/>
      <w:bidi w:val="0"/>
      <w:spacing w:lineRule="atLeast" w:line="260" w:before="0" w:after="0"/>
      <w:jc w:val="left"/>
    </w:pPr>
    <w:rPr>
      <w:rFonts w:ascii="Arial" w:hAnsi="Arial" w:eastAsia="Times New Roman" w:cs="Arial" w:asciiTheme="minorHAnsi" w:hAnsiTheme="minorHAnsi"/>
      <w:color w:val="auto"/>
      <w:kern w:val="0"/>
      <w:sz w:val="20"/>
      <w:szCs w:val="20"/>
      <w:lang w:eastAsia="fr-FR" w:bidi="ar-SA" w:val="en-US"/>
    </w:rPr>
  </w:style>
  <w:style w:type="paragraph" w:styleId="TableText1" w:customStyle="1">
    <w:name w:val="TableText1"/>
    <w:basedOn w:val="TableText"/>
    <w:qFormat/>
    <w:rsid w:val="008b197b"/>
    <w:pPr/>
    <w:rPr/>
  </w:style>
  <w:style w:type="paragraph" w:styleId="Text" w:customStyle="1">
    <w:name w:val="Text"/>
    <w:link w:val="APPLYANOTHERSTYLECharChar"/>
    <w:qFormat/>
    <w:rsid w:val="008b197b"/>
    <w:pPr>
      <w:widowControl/>
      <w:bidi w:val="0"/>
      <w:spacing w:lineRule="exact" w:line="260" w:before="60" w:after="60"/>
      <w:jc w:val="left"/>
    </w:pPr>
    <w:rPr>
      <w:rFonts w:ascii="Verdana" w:hAnsi="Verdana" w:eastAsia="Times New Roman" w:cs="Verdana"/>
      <w:color w:val="000000"/>
      <w:kern w:val="0"/>
      <w:sz w:val="20"/>
      <w:szCs w:val="20"/>
      <w:lang w:eastAsia="fr-FR" w:bidi="ar-SA" w:val="en-US"/>
    </w:rPr>
  </w:style>
  <w:style w:type="paragraph" w:styleId="ListBullet3">
    <w:name w:val="List Bullet 3"/>
    <w:basedOn w:val="Normal"/>
    <w:qFormat/>
    <w:rsid w:val="008b197b"/>
    <w:pPr>
      <w:tabs>
        <w:tab w:val="clear" w:pos="708"/>
        <w:tab w:val="left" w:pos="1080" w:leader="none"/>
      </w:tabs>
      <w:spacing w:before="0" w:after="120"/>
      <w:ind w:left="1080" w:hanging="360"/>
      <w:contextualSpacing/>
    </w:pPr>
    <w:rPr>
      <w:rFonts w:ascii="Arial" w:hAnsi="Arial"/>
    </w:rPr>
  </w:style>
  <w:style w:type="paragraph" w:styleId="NormalObject" w:customStyle="1">
    <w:name w:val="Normal Object"/>
    <w:uiPriority w:val="99"/>
    <w:unhideWhenUsed/>
    <w:qFormat/>
    <w:rsid w:val="008b197b"/>
    <w:pPr>
      <w:widowControl/>
      <w:bidi w:val="0"/>
      <w:spacing w:lineRule="auto" w:line="276" w:before="0" w:after="0"/>
      <w:jc w:val="left"/>
    </w:pPr>
    <w:rPr>
      <w:rFonts w:ascii="Calibri" w:hAnsi="Calibri" w:eastAsia="Calibri" w:cs="Times New Roman"/>
      <w:color w:val="auto"/>
      <w:kern w:val="0"/>
      <w:sz w:val="24"/>
      <w:szCs w:val="24"/>
      <w:lang w:bidi="ar-SA" w:val="en-US" w:eastAsia="en-US"/>
    </w:rPr>
  </w:style>
  <w:style w:type="paragraph" w:styleId="HTMLPreformatted">
    <w:name w:val="HTML Preformatted"/>
    <w:basedOn w:val="Normal"/>
    <w:link w:val="HTMLPreformattedChar"/>
    <w:uiPriority w:val="99"/>
    <w:unhideWhenUsed/>
    <w:qFormat/>
    <w:rsid w:val="008b197b"/>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pPr>
    <w:rPr>
      <w:rFonts w:ascii="Courier New" w:hAnsi="Courier New" w:cs="Courier New"/>
    </w:rPr>
  </w:style>
  <w:style w:type="paragraph" w:styleId="Rfrences" w:customStyle="1">
    <w:name w:val="Références"/>
    <w:basedOn w:val="Normal"/>
    <w:qFormat/>
    <w:rsid w:val="008b197b"/>
    <w:pPr/>
    <w:rPr>
      <w:rFonts w:ascii="Times New Roman" w:hAnsi="Times New Roman"/>
      <w:i/>
      <w:color w:val="333333"/>
      <w:sz w:val="24"/>
      <w:szCs w:val="24"/>
      <w:u w:val="thick"/>
      <w:lang w:val="en-GB"/>
    </w:rPr>
  </w:style>
  <w:style w:type="paragraph" w:styleId="Default" w:customStyle="1">
    <w:name w:val="Default"/>
    <w:qFormat/>
    <w:rsid w:val="008b197b"/>
    <w:pPr>
      <w:widowControl/>
      <w:bidi w:val="0"/>
      <w:spacing w:lineRule="auto" w:line="240" w:before="0" w:after="0"/>
      <w:jc w:val="left"/>
    </w:pPr>
    <w:rPr>
      <w:rFonts w:ascii="Comic Sans MS" w:hAnsi="Comic Sans MS" w:eastAsia="Times New Roman" w:cs="Comic Sans MS"/>
      <w:color w:val="000000"/>
      <w:kern w:val="0"/>
      <w:sz w:val="24"/>
      <w:szCs w:val="24"/>
      <w:lang w:bidi="ar-SA" w:val="en-US" w:eastAsia="en-US"/>
    </w:rPr>
  </w:style>
  <w:style w:type="paragraph" w:styleId="ListContinue5">
    <w:name w:val="List Continue 5"/>
    <w:basedOn w:val="Normal"/>
    <w:qFormat/>
    <w:rsid w:val="008b197b"/>
    <w:pPr>
      <w:spacing w:before="0" w:after="120"/>
      <w:ind w:left="1800" w:hanging="0"/>
      <w:contextualSpacing/>
    </w:pPr>
    <w:rPr>
      <w:rFonts w:ascii="Arial" w:hAnsi="Arial"/>
    </w:rPr>
  </w:style>
  <w:style w:type="paragraph" w:styleId="TextIndented" w:customStyle="1">
    <w:name w:val="Text Indented"/>
    <w:basedOn w:val="Text"/>
    <w:qFormat/>
    <w:rsid w:val="008b197b"/>
    <w:pPr>
      <w:ind w:left="360" w:right="360" w:hanging="0"/>
    </w:pPr>
    <w:rPr/>
  </w:style>
  <w:style w:type="paragraph" w:styleId="Rponse" w:customStyle="1">
    <w:name w:val="Réponse"/>
    <w:basedOn w:val="Normal"/>
    <w:link w:val="RponseChar"/>
    <w:qFormat/>
    <w:rsid w:val="008b197b"/>
    <w:pPr>
      <w:spacing w:before="120" w:after="120"/>
    </w:pPr>
    <w:rPr>
      <w:rFonts w:ascii="Times New Roman" w:hAnsi="Times New Roman"/>
      <w:color w:val="800000"/>
      <w:sz w:val="24"/>
      <w:szCs w:val="24"/>
    </w:rPr>
  </w:style>
  <w:style w:type="paragraph" w:styleId="Maintext" w:customStyle="1">
    <w:name w:val="maintext"/>
    <w:basedOn w:val="Normal"/>
    <w:uiPriority w:val="99"/>
    <w:qFormat/>
    <w:rsid w:val="008b197b"/>
    <w:pPr>
      <w:spacing w:beforeAutospacing="1" w:afterAutospacing="1"/>
    </w:pPr>
    <w:rPr>
      <w:rFonts w:ascii="Times New Roman" w:hAnsi="Times New Roman" w:eastAsia="Calibri"/>
      <w:sz w:val="24"/>
      <w:szCs w:val="24"/>
    </w:rPr>
  </w:style>
  <w:style w:type="paragraph" w:styleId="Pnpagetitle" w:customStyle="1">
    <w:name w:val="pn-pagetitle"/>
    <w:basedOn w:val="Normal"/>
    <w:qFormat/>
    <w:rsid w:val="008b197b"/>
    <w:pPr>
      <w:spacing w:beforeAutospacing="1" w:afterAutospacing="1"/>
    </w:pPr>
    <w:rPr>
      <w:rFonts w:ascii="Verdana" w:hAnsi="Verdana"/>
      <w:b/>
      <w:bCs/>
      <w:color w:val="000000"/>
      <w:sz w:val="27"/>
      <w:szCs w:val="27"/>
    </w:rPr>
  </w:style>
  <w:style w:type="paragraph" w:styleId="BodyText1" w:customStyle="1">
    <w:name w:val="Body Text1"/>
    <w:basedOn w:val="Normal"/>
    <w:qFormat/>
    <w:rsid w:val="008b197b"/>
    <w:pPr>
      <w:spacing w:lineRule="auto" w:line="360"/>
    </w:pPr>
    <w:rPr>
      <w:rFonts w:ascii="Verdana" w:hAnsi="Verdana" w:eastAsia="MS Mincho" w:cs="Verdana"/>
      <w:color w:val="000000"/>
      <w:kern w:val="2"/>
      <w:lang w:eastAsia="ja-JP"/>
    </w:rPr>
  </w:style>
  <w:style w:type="paragraph" w:styleId="Listenumro2a" w:customStyle="1">
    <w:name w:val="Liste numéro 2a"/>
    <w:basedOn w:val="Normal"/>
    <w:qFormat/>
    <w:rsid w:val="008b197b"/>
    <w:pPr>
      <w:spacing w:before="0" w:after="0"/>
    </w:pPr>
    <w:rPr>
      <w:rFonts w:ascii="Arial" w:hAnsi="Arial"/>
    </w:rPr>
  </w:style>
  <w:style w:type="paragraph" w:styleId="ListNumber2">
    <w:name w:val="List Number 2"/>
    <w:basedOn w:val="Normal"/>
    <w:qFormat/>
    <w:rsid w:val="008b197b"/>
    <w:pPr>
      <w:tabs>
        <w:tab w:val="clear" w:pos="708"/>
        <w:tab w:val="left" w:pos="1440" w:leader="none"/>
      </w:tabs>
      <w:spacing w:before="0" w:after="120"/>
      <w:ind w:left="1440" w:hanging="360"/>
      <w:contextualSpacing/>
    </w:pPr>
    <w:rPr>
      <w:rFonts w:ascii="Arial" w:hAnsi="Arial"/>
      <w:color w:val="000000"/>
    </w:rPr>
  </w:style>
  <w:style w:type="paragraph" w:styleId="StyleLinespacing15lines" w:customStyle="1">
    <w:name w:val="Style Line spacing:  1.5 lines"/>
    <w:basedOn w:val="Normal"/>
    <w:qFormat/>
    <w:rsid w:val="008b197b"/>
    <w:pPr>
      <w:spacing w:before="0" w:after="0"/>
    </w:pPr>
    <w:rPr>
      <w:rFonts w:ascii="Verdana" w:hAnsi="Verdana" w:eastAsia="MS Mincho"/>
      <w:lang w:val="en-GB" w:eastAsia="ja-JP"/>
    </w:rPr>
  </w:style>
  <w:style w:type="paragraph" w:styleId="BodyText3">
    <w:name w:val="Body Text 3"/>
    <w:basedOn w:val="Normal"/>
    <w:link w:val="BodyText3Char"/>
    <w:qFormat/>
    <w:rsid w:val="008b197b"/>
    <w:pPr>
      <w:keepLines/>
      <w:spacing w:before="240" w:after="120"/>
    </w:pPr>
    <w:rPr>
      <w:rFonts w:ascii="Arial" w:hAnsi="Arial"/>
      <w:sz w:val="16"/>
      <w:szCs w:val="16"/>
      <w:lang w:eastAsia="fr-FR"/>
    </w:rPr>
  </w:style>
  <w:style w:type="paragraph" w:styleId="ListBullet1" w:customStyle="1">
    <w:name w:val="ListBullet1"/>
    <w:basedOn w:val="Normal"/>
    <w:qFormat/>
    <w:rsid w:val="00327831"/>
    <w:pPr>
      <w:tabs>
        <w:tab w:val="clear" w:pos="708"/>
        <w:tab w:val="left" w:pos="1170" w:leader="none"/>
      </w:tabs>
      <w:ind w:left="1166" w:hanging="446"/>
    </w:pPr>
    <w:rPr>
      <w:rFonts w:ascii="Arial" w:hAnsi="Arial"/>
    </w:rPr>
  </w:style>
  <w:style w:type="paragraph" w:styleId="Normal1" w:customStyle="1">
    <w:name w:val="normal1"/>
    <w:basedOn w:val="Normal"/>
    <w:qFormat/>
    <w:rsid w:val="00961eb5"/>
    <w:pPr>
      <w:spacing w:lineRule="exact" w:line="280"/>
    </w:pPr>
    <w:rPr>
      <w:rFonts w:ascii="Arial" w:hAnsi="Arial" w:cs="Arial"/>
      <w:color w:val="000000"/>
      <w:lang w:eastAsia="fr-FR"/>
    </w:rPr>
  </w:style>
  <w:style w:type="paragraph" w:styleId="Code1" w:customStyle="1">
    <w:name w:val="code"/>
    <w:basedOn w:val="Normal"/>
    <w:link w:val="codeChar0"/>
    <w:qFormat/>
    <w:rsid w:val="00ab1271"/>
    <w:pPr>
      <w:pBdr>
        <w:top w:val="dotted" w:sz="4" w:space="1" w:color="000000"/>
        <w:left w:val="dotted" w:sz="4" w:space="4" w:color="000000"/>
        <w:bottom w:val="dotted" w:sz="4" w:space="1" w:color="000000"/>
        <w:right w:val="dotted" w:sz="4" w:space="4" w:color="000000"/>
      </w:pBdr>
      <w:shd w:val="clear" w:color="auto" w:fill="F3F3F3"/>
      <w:spacing w:before="0" w:after="0"/>
      <w:jc w:val="left"/>
    </w:pPr>
    <w:rPr>
      <w:rFonts w:ascii="Consolas" w:hAnsi="Consolas" w:eastAsia="Times New Roman" w:cs="Consolas"/>
      <w:color w:val="auto"/>
      <w:sz w:val="14"/>
      <w:szCs w:val="16"/>
    </w:rPr>
  </w:style>
  <w:style w:type="paragraph" w:styleId="AlertText" w:customStyle="1">
    <w:name w:val="Alert Text"/>
    <w:basedOn w:val="Normal"/>
    <w:qFormat/>
    <w:rsid w:val="00ba2b5e"/>
    <w:pPr>
      <w:spacing w:lineRule="auto" w:line="276" w:before="0" w:after="200"/>
      <w:ind w:left="360" w:right="360" w:hanging="0"/>
    </w:pPr>
    <w:rPr>
      <w:rFonts w:eastAsia="Arial" w:cs="" w:cstheme="minorBidi" w:eastAsiaTheme="minorHAnsi"/>
      <w:sz w:val="22"/>
    </w:rPr>
  </w:style>
  <w:style w:type="paragraph" w:styleId="BPOSBullets1" w:customStyle="1">
    <w:name w:val="BPOSBullets1"/>
    <w:basedOn w:val="Normal"/>
    <w:link w:val="BPOSBullets1Char"/>
    <w:autoRedefine/>
    <w:qFormat/>
    <w:rsid w:val="00c00f14"/>
    <w:pPr>
      <w:spacing w:lineRule="auto" w:line="254" w:before="40" w:after="120"/>
      <w:contextualSpacing/>
    </w:pPr>
    <w:rPr>
      <w:rFonts w:cs="Arial" w:cstheme="minorHAnsi"/>
      <w:sz w:val="22"/>
      <w:lang w:bidi="en-US"/>
    </w:rPr>
  </w:style>
  <w:style w:type="paragraph" w:styleId="BPOSBulletIntro" w:customStyle="1">
    <w:name w:val="BPOSBulletIntro"/>
    <w:basedOn w:val="Normal"/>
    <w:link w:val="BPOSBulletIntroChar"/>
    <w:qFormat/>
    <w:rsid w:val="00c00f14"/>
    <w:pPr>
      <w:widowControl w:val="false"/>
      <w:spacing w:lineRule="atLeast" w:line="240" w:before="40" w:after="60"/>
    </w:pPr>
    <w:rPr>
      <w:rFonts w:cs="Segoe UI"/>
      <w:color w:val="000000"/>
      <w:sz w:val="22"/>
      <w:lang w:bidi="en-US"/>
    </w:rPr>
  </w:style>
  <w:style w:type="paragraph" w:styleId="BPOSHead3" w:customStyle="1">
    <w:name w:val="BPOSHead3"/>
    <w:basedOn w:val="Heading3"/>
    <w:link w:val="BPOSHead3Char"/>
    <w:qFormat/>
    <w:rsid w:val="00c00f14"/>
    <w:pPr>
      <w:keepLines/>
      <w:widowControl w:val="false"/>
      <w:shd w:val="clear" w:color="auto" w:fill="FFFFFF"/>
      <w:spacing w:lineRule="auto" w:line="254" w:before="240" w:after="60"/>
    </w:pPr>
    <w:rPr>
      <w:rFonts w:ascii="Times New Roman" w:hAnsi="Times New Roman" w:eastAsia="Times New Roman" w:cs="Arial"/>
      <w:b/>
      <w:color w:val="404040" w:themeColor="text1" w:themeTint="bf"/>
      <w:kern w:val="2"/>
      <w:szCs w:val="26"/>
      <w:lang w:eastAsia="ja-JP" w:bidi="en-US"/>
    </w:rPr>
  </w:style>
  <w:style w:type="paragraph" w:styleId="BPOSNote" w:customStyle="1">
    <w:name w:val="BPOSNote"/>
    <w:basedOn w:val="Normal"/>
    <w:link w:val="BPOSNoteChar"/>
    <w:autoRedefine/>
    <w:qFormat/>
    <w:rsid w:val="00c00f14"/>
    <w:pPr>
      <w:widowControl w:val="false"/>
      <w:spacing w:lineRule="atLeast" w:line="240" w:before="40" w:after="0"/>
    </w:pPr>
    <w:rPr>
      <w:rFonts w:cs="Segoe UI"/>
      <w:color w:val="000000"/>
      <w:sz w:val="22"/>
      <w:lang w:bidi="en-US"/>
    </w:rPr>
  </w:style>
  <w:style w:type="paragraph" w:styleId="BPOSTablebullet2" w:customStyle="1">
    <w:name w:val="BPOSTable bullet 2"/>
    <w:basedOn w:val="Normal"/>
    <w:qFormat/>
    <w:rsid w:val="00c00f14"/>
    <w:pPr>
      <w:widowControl w:val="false"/>
      <w:spacing w:lineRule="atLeast" w:line="240" w:before="40" w:after="88"/>
    </w:pPr>
    <w:rPr>
      <w:color w:val="000000"/>
      <w:sz w:val="18"/>
      <w:szCs w:val="18"/>
    </w:rPr>
  </w:style>
  <w:style w:type="paragraph" w:styleId="BPOSTableText" w:customStyle="1">
    <w:name w:val="BPOSTableText"/>
    <w:basedOn w:val="Normal"/>
    <w:link w:val="BPOSTableTextChar"/>
    <w:autoRedefine/>
    <w:qFormat/>
    <w:rsid w:val="009560e4"/>
    <w:pPr>
      <w:keepLines/>
      <w:spacing w:lineRule="auto" w:line="254" w:before="60" w:after="60"/>
    </w:pPr>
    <w:rPr>
      <w:rFonts w:eastAsia="Arial" w:cs="Arial" w:cstheme="minorHAnsi" w:eastAsiaTheme="minorHAnsi"/>
      <w:sz w:val="18"/>
      <w:szCs w:val="14"/>
      <w:lang w:bidi="en-US"/>
    </w:rPr>
  </w:style>
  <w:style w:type="paragraph" w:styleId="BPOSTableTitle" w:customStyle="1">
    <w:name w:val="BPOSTableTitle"/>
    <w:basedOn w:val="Normal"/>
    <w:link w:val="BPOSTableTitleChar"/>
    <w:autoRedefine/>
    <w:qFormat/>
    <w:rsid w:val="009560e4"/>
    <w:pPr>
      <w:keepNext w:val="true"/>
      <w:keepLines/>
      <w:widowControl w:val="false"/>
      <w:suppressLineNumbers/>
      <w:suppressAutoHyphens w:val="true"/>
      <w:spacing w:lineRule="auto" w:line="254" w:before="60" w:after="60"/>
    </w:pPr>
    <w:rPr>
      <w:rFonts w:eastAsia="Wingdings 2" w:cs="Arial" w:cstheme="minorHAnsi"/>
      <w:b/>
      <w:sz w:val="18"/>
      <w:szCs w:val="18"/>
      <w:lang w:val="de-DE" w:eastAsia="de-DE" w:bidi="en-US"/>
    </w:rPr>
  </w:style>
  <w:style w:type="paragraph" w:styleId="Tablesubheading" w:customStyle="1">
    <w:name w:val="Table subheading"/>
    <w:basedOn w:val="Normal"/>
    <w:link w:val="TablesubheadingChar"/>
    <w:autoRedefine/>
    <w:qFormat/>
    <w:rsid w:val="00d80c81"/>
    <w:pPr>
      <w:keepNext w:val="true"/>
      <w:keepLines/>
      <w:spacing w:lineRule="auto" w:line="254" w:before="60" w:after="60"/>
    </w:pPr>
    <w:rPr>
      <w:rFonts w:cs="Arial" w:cstheme="minorHAnsi"/>
      <w:sz w:val="18"/>
      <w:szCs w:val="18"/>
      <w:lang w:val="pt-BR" w:bidi="en-US"/>
    </w:rPr>
  </w:style>
  <w:style w:type="paragraph" w:styleId="BPOSNormal" w:customStyle="1">
    <w:name w:val="BPOSNormal"/>
    <w:basedOn w:val="Normal"/>
    <w:link w:val="BPOSNormalChar"/>
    <w:qFormat/>
    <w:rsid w:val="009560e4"/>
    <w:pPr>
      <w:widowControl w:val="false"/>
      <w:spacing w:lineRule="atLeast" w:line="240" w:before="40" w:after="88"/>
    </w:pPr>
    <w:rPr>
      <w:rFonts w:cs="Segoe UI"/>
      <w:color w:val="000000"/>
      <w:sz w:val="22"/>
      <w:lang w:bidi="en-US"/>
    </w:rPr>
  </w:style>
  <w:style w:type="paragraph" w:styleId="MSbodycopy" w:customStyle="1">
    <w:name w:val="MS - body copy"/>
    <w:basedOn w:val="Normal"/>
    <w:link w:val="MS-bodycopyChar"/>
    <w:qFormat/>
    <w:rsid w:val="009560e4"/>
    <w:pPr>
      <w:spacing w:lineRule="exact" w:line="260" w:before="40" w:after="210"/>
    </w:pPr>
    <w:rPr>
      <w:rFonts w:ascii="Segoe Light" w:hAnsi="Segoe Light" w:cs="" w:cstheme="minorBidi"/>
      <w:sz w:val="22"/>
      <w:lang w:bidi="en-US"/>
    </w:rPr>
  </w:style>
  <w:style w:type="paragraph" w:styleId="Art" w:customStyle="1">
    <w:name w:val="Art"/>
    <w:basedOn w:val="Normal"/>
    <w:next w:val="Normal"/>
    <w:qFormat/>
    <w:rsid w:val="00e37edc"/>
    <w:pPr>
      <w:spacing w:before="120" w:after="240"/>
      <w:jc w:val="center"/>
    </w:pPr>
    <w:rPr>
      <w:rFonts w:ascii="Calibri" w:hAnsi="Calibri" w:eastAsia="Arial" w:cs="" w:cstheme="minorBidi" w:eastAsiaTheme="minorHAnsi"/>
      <w:szCs w:val="23"/>
    </w:rPr>
  </w:style>
  <w:style w:type="paragraph" w:styleId="NotesCourse" w:customStyle="1">
    <w:name w:val="Notes_Course"/>
    <w:basedOn w:val="Normal"/>
    <w:qFormat/>
    <w:rsid w:val="00572d66"/>
    <w:pPr>
      <w:spacing w:before="0" w:after="60"/>
    </w:pPr>
    <w:rPr>
      <w:rFonts w:ascii="Calibri" w:hAnsi="Calibri" w:eastAsia="Arial" w:cs="" w:cstheme="minorBidi" w:eastAsiaTheme="minorHAnsi"/>
      <w:szCs w:val="23"/>
    </w:rPr>
  </w:style>
  <w:style w:type="paragraph" w:styleId="NotesCourseLabel" w:customStyle="1">
    <w:name w:val="Notes_Course Label"/>
    <w:basedOn w:val="NotesCourse"/>
    <w:next w:val="NotesCourse"/>
    <w:qFormat/>
    <w:rsid w:val="00572d66"/>
    <w:pPr/>
    <w:rPr>
      <w:rFonts w:eastAsia="Times New Roman" w:cs="Times New Roman"/>
      <w:b/>
      <w:szCs w:val="20"/>
    </w:rPr>
  </w:style>
  <w:style w:type="paragraph" w:styleId="AlertTextinList2" w:customStyle="1">
    <w:name w:val="Alert Text in List 2"/>
    <w:basedOn w:val="Normal"/>
    <w:qFormat/>
    <w:rsid w:val="0021187d"/>
    <w:pPr>
      <w:spacing w:lineRule="exact" w:line="280" w:before="60" w:after="60"/>
      <w:ind w:left="1080" w:right="360" w:hanging="0"/>
    </w:pPr>
    <w:rPr>
      <w:rFonts w:ascii="Arial" w:hAnsi="Arial" w:eastAsia="SimSun"/>
      <w:kern w:val="2"/>
    </w:rPr>
  </w:style>
  <w:style w:type="paragraph" w:styleId="BulletedList1" w:customStyle="1">
    <w:name w:val="Bulleted List 1"/>
    <w:basedOn w:val="ListBullet"/>
    <w:qFormat/>
    <w:rsid w:val="0021187d"/>
    <w:pPr>
      <w:spacing w:lineRule="exact" w:line="280" w:before="60" w:after="60"/>
    </w:pPr>
    <w:rPr>
      <w:rFonts w:ascii="Arial" w:hAnsi="Arial" w:eastAsia="SimSun"/>
      <w:kern w:val="2"/>
    </w:rPr>
  </w:style>
  <w:style w:type="paragraph" w:styleId="AlertLabelinList2" w:customStyle="1">
    <w:name w:val="Alert Label in List 2"/>
    <w:basedOn w:val="Normal"/>
    <w:qFormat/>
    <w:rsid w:val="0021187d"/>
    <w:pPr>
      <w:keepNext w:val="true"/>
      <w:spacing w:lineRule="exact" w:line="300" w:before="120" w:after="0"/>
      <w:ind w:left="720" w:hanging="0"/>
    </w:pPr>
    <w:rPr>
      <w:rFonts w:ascii="Arial" w:hAnsi="Arial" w:eastAsia="SimSun"/>
      <w:b/>
      <w:kern w:val="2"/>
    </w:rPr>
  </w:style>
  <w:style w:type="paragraph" w:styleId="Vspace2" w:customStyle="1">
    <w:name w:val="vspace2"/>
    <w:basedOn w:val="Normal"/>
    <w:qFormat/>
    <w:rsid w:val="00f45d07"/>
    <w:pPr>
      <w:spacing w:lineRule="atLeast" w:line="288" w:before="319" w:after="0"/>
      <w:ind w:left="75" w:right="75" w:hanging="0"/>
    </w:pPr>
    <w:rPr>
      <w:rFonts w:ascii="Times New Roman" w:hAnsi="Times New Roman"/>
      <w:sz w:val="24"/>
      <w:szCs w:val="24"/>
      <w:lang w:val="fr-FR" w:eastAsia="fr-FR"/>
    </w:rPr>
  </w:style>
  <w:style w:type="paragraph" w:styleId="Body" w:customStyle="1">
    <w:name w:val="Body"/>
    <w:link w:val="BodyChar"/>
    <w:qFormat/>
    <w:rsid w:val="001a2026"/>
    <w:pPr>
      <w:widowControl/>
      <w:bidi w:val="0"/>
      <w:spacing w:lineRule="auto" w:line="240" w:before="0" w:after="120"/>
      <w:ind w:right="51" w:hanging="0"/>
      <w:jc w:val="both"/>
    </w:pPr>
    <w:rPr>
      <w:rFonts w:ascii="Segoe UI" w:hAnsi="Segoe UI" w:eastAsia="Segoe UI" w:cs="Times New Roman"/>
      <w:color w:val="262626" w:themeColor="text1" w:themeTint="d9"/>
      <w:kern w:val="0"/>
      <w:sz w:val="20"/>
      <w:szCs w:val="22"/>
      <w:lang w:bidi="ar-SA" w:val="en-US" w:eastAsia="en-US"/>
    </w:rPr>
  </w:style>
  <w:style w:type="numbering" w:styleId="NoList" w:default="1">
    <w:name w:val="No List"/>
    <w:uiPriority w:val="99"/>
    <w:semiHidden/>
    <w:unhideWhenUsed/>
    <w:qFormat/>
  </w:style>
  <w:style w:type="numbering" w:styleId="NoList1" w:customStyle="1">
    <w:name w:val="No List1"/>
    <w:semiHidden/>
    <w:qFormat/>
    <w:rsid w:val="00166e8a"/>
  </w:style>
  <w:style w:type="numbering" w:styleId="NumberedListTable" w:customStyle="1">
    <w:name w:val="Numbered List Table"/>
    <w:qFormat/>
    <w:rsid w:val="00037083"/>
  </w:style>
  <w:style w:type="numbering" w:styleId="Style11" w:customStyle="1">
    <w:name w:val="Style1"/>
    <w:uiPriority w:val="99"/>
    <w:qFormat/>
    <w:rsid w:val="00e4537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rsid w:val="00166e8a"/>
    <w:pPr>
      <w:spacing w:after="0" w:line="240" w:lineRule="auto"/>
    </w:pPr>
    <w:rPr>
      <w:lang w:val="fr-FR" w:eastAsia="fr-FR" w:bidi="ar-SA"/>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MediumShading2-Accent1">
    <w:name w:val="Medium Shading 2 Accent 1"/>
    <w:basedOn w:val="TableNormal"/>
    <w:uiPriority w:val="64"/>
    <w:rsid w:val="00355f9c"/>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2-Accent1">
    <w:name w:val="Medium List 2 Accent 1"/>
    <w:basedOn w:val="TableNormal"/>
    <w:uiPriority w:val="66"/>
    <w:rsid w:val="00355f9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1">
    <w:name w:val="Light Grid Accent 1"/>
    <w:basedOn w:val="TableNormal"/>
    <w:uiPriority w:val="62"/>
    <w:rsid w:val="001f0f89"/>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MediumShading1-Accent1">
    <w:name w:val="Medium Shading 1 Accent 1"/>
    <w:basedOn w:val="TableNormal"/>
    <w:uiPriority w:val="63"/>
    <w:rsid w:val="00037083"/>
    <w:pPr>
      <w:spacing w:after="0" w:line="240" w:lineRule="auto"/>
    </w:pPr>
    <w:rPr>
      <w:lang w:bidi="ar-SA"/>
      <w:sz w:val="20"/>
      <w:szCs w:val="20"/>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9560e4"/>
    <w:pPr>
      <w:spacing w:after="0" w:line="240" w:lineRule="auto"/>
    </w:pPr>
    <w:rPr>
      <w:lang w:bidi="ar-SA"/>
      <w:sz w:val="20"/>
      <w:szCs w:val="20"/>
    </w:rPr>
    <w:tblPr>
      <w:tblStyleRowBandSize w:val="1"/>
      <w:tblStyleColBandSize w:val="1"/>
      <w:tblBorders>
        <w:top w:val="single" w:color="auto" w:sz="18" w:space="0"/>
        <w:bottom w:val="single" w:color="auto" w:sz="18" w:space="0"/>
      </w:tblBorders>
    </w:tblPr>
    <w:tblStylePr w:type="firstRow">
      <w:pPr>
        <w:spacing w:before="0" w:beforeLines="0" w:after="0" w:afterLines="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beforeLines="0" w:after="0" w:afterLines="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customStyle="1" w:styleId="NotesTable">
    <w:name w:val="Notes Table"/>
    <w:basedOn w:val="TableNormal"/>
    <w:uiPriority w:val="99"/>
    <w:qFormat/>
    <w:rsid w:val="00572d66"/>
    <w:pPr>
      <w:spacing w:after="0" w:line="240" w:lineRule="auto"/>
    </w:pPr>
    <w:rPr>
      <w:lang w:bidi="ar-SA"/>
    </w:rPr>
    <w:tblPr>
      <w:tblBorders>
        <w:top w:val="single" w:color="FFFFFF" w:themeColor="background1" w:sz="6" w:space="0"/>
        <w:left w:val="single" w:color="FFFFFF" w:themeColor="background1" w:sz="6" w:space="0"/>
        <w:bottom w:val="single" w:color="FFFFFF" w:themeColor="background1" w:sz="6" w:space="0"/>
        <w:right w:val="single" w:color="FFFFFF" w:themeColor="background1" w:sz="6" w:space="0"/>
        <w:insideH w:val="single" w:color="FFFFFF" w:themeColor="background1" w:sz="6" w:space="0"/>
        <w:insideV w:val="single" w:color="FFFFFF" w:themeColor="background1" w:sz="6" w:space="0"/>
      </w:tblBorders>
      <w:tblCellMar>
        <w:top w:w="115" w:type="dxa"/>
        <w:left w:w="86" w:type="dxa"/>
        <w:bottom w:w="115" w:type="dxa"/>
        <w:right w:w="86" w:type="dxa"/>
      </w:tblCellMar>
    </w:tblPr>
    <w:tcPr>
      <w:shd w:val="clear" w:color="auto" w:fill="DBE5F1" w:themeFill="accent1" w:themeFillTint="33"/>
    </w:tcPr>
    <w:tblStylePr w:type="firstCol">
      <w:tblPr/>
      <w:tcPr>
        <w:shd w:val="clear" w:color="auto" w:fill="FFFFFF" w:themeFill="background1"/>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yperlink" Target="http://shibboleth.net/downloads/identity-provider/latest/" TargetMode="External"/><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hyperlink" Target="http://www.eclipse.org/jetty/" TargetMode="External"/><Relationship Id="rId12" Type="http://schemas.openxmlformats.org/officeDocument/2006/relationships/hyperlink" Target="https://wiki.shibboleth.net/confluence/display/IDP30/Configuration" TargetMode="External"/><Relationship Id="rId13" Type="http://schemas.openxmlformats.org/officeDocument/2006/relationships/hyperlink" Target="https://wiki.shibboleth.net/confluence/display/IDP30/LDAPAuthnConfiguration" TargetMode="External"/><Relationship Id="rId14" Type="http://schemas.openxmlformats.org/officeDocument/2006/relationships/hyperlink" Target="https://wiki.shibboleth.net/confluence/display/IDP30/LoggingConfiguration" TargetMode="External"/><Relationship Id="rId15" Type="http://schemas.openxmlformats.org/officeDocument/2006/relationships/image" Target="media/image9.png"/><Relationship Id="rId16" Type="http://schemas.openxmlformats.org/officeDocument/2006/relationships/hyperlink" Target="https://wiki.shibboleth.net/confluence/display/IDP30/Troubleshooting" TargetMode="External"/><Relationship Id="rId17" Type="http://schemas.openxmlformats.org/officeDocument/2006/relationships/hyperlink" Target="https://idp0.shib.idmgt.archims.fr/" TargetMode="External"/><Relationship Id="rId18" Type="http://schemas.openxmlformats.org/officeDocument/2006/relationships/hyperlink" Target="https://wiki.shibboleth.net/confluence/display/IDP30/Troubleshooting" TargetMode="External"/><Relationship Id="rId19" Type="http://schemas.openxmlformats.org/officeDocument/2006/relationships/hyperlink" Target="https://idp0.shib.idmgt.contoso.com/idp/shibboleth" TargetMode="External"/><Relationship Id="rId20" Type="http://schemas.openxmlformats.org/officeDocument/2006/relationships/hyperlink" Target="https://localhost/idp/status" TargetMode="External"/><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hyperlink" Target="http://www.testshib.org/index.html" TargetMode="External"/><Relationship Id="rId24" Type="http://schemas.openxmlformats.org/officeDocument/2006/relationships/image" Target="media/image12.png"/><Relationship Id="rId25" Type="http://schemas.openxmlformats.org/officeDocument/2006/relationships/hyperlink" Target="http://technet.microsoft.com/en-us/library/jj205463" TargetMode="External"/><Relationship Id="rId26" Type="http://schemas.openxmlformats.org/officeDocument/2006/relationships/hyperlink" Target="https://nexus.microsoftonline-p.com/federationmetadata/saml20/federationmetadata.xml" TargetMode="External"/><Relationship Id="rId27" Type="http://schemas.openxmlformats.org/officeDocument/2006/relationships/hyperlink" Target="https://wiki.shibboleth.net/confluence/display/IDP30/MetadataConfiguration" TargetMode="External"/><Relationship Id="rId28" Type="http://schemas.openxmlformats.org/officeDocument/2006/relationships/hyperlink" Target="https://wiki.shibboleth.net/confluence/display/IDP30/AttributeResolverConfiguration" TargetMode="External"/><Relationship Id="rId29" Type="http://schemas.openxmlformats.org/officeDocument/2006/relationships/hyperlink" Target="https://wiki.shibboleth.net/confluence/display/IDP30/AttributeFilterConfiguration" TargetMode="External"/><Relationship Id="rId30" Type="http://schemas.openxmlformats.org/officeDocument/2006/relationships/hyperlink" Target="https://wiki.shibboleth.net/confluence/display/IDP30/NameIDGenerationConfiguration" TargetMode="External"/><Relationship Id="rId31" Type="http://schemas.openxmlformats.org/officeDocument/2006/relationships/hyperlink" Target="https://wiki.shibboleth.net/confluence/display/IDP30/Troubleshooting" TargetMode="External"/><Relationship Id="rId32" Type="http://schemas.openxmlformats.org/officeDocument/2006/relationships/hyperlink" Target="https://docs.microsoft.com/en-us/powershell/scripting/getting-started/getting-started-with-windows-powershell?view=powershell-6" TargetMode="External"/><Relationship Id="rId33" Type="http://schemas.openxmlformats.org/officeDocument/2006/relationships/hyperlink" Target="https://docs.microsoft.com/en-us/powershell/azure/active-directory/overview?view=azureadps-1.0" TargetMode="External"/><Relationship Id="rId34" Type="http://schemas.openxmlformats.org/officeDocument/2006/relationships/hyperlink" Target="https://docs.microsoft.com/en-us/powershell/module/msonline/?view=azureadps-1.0" TargetMode="External"/><Relationship Id="rId35" Type="http://schemas.openxmlformats.org/officeDocument/2006/relationships/hyperlink" Target="mailto:admin@contoso.onmicrosoft.com" TargetMode="External"/><Relationship Id="rId36" Type="http://schemas.openxmlformats.org/officeDocument/2006/relationships/image" Target="media/image13.png"/><Relationship Id="rId37" Type="http://schemas.openxmlformats.org/officeDocument/2006/relationships/image" Target="media/image14.png"/><Relationship Id="rId38" Type="http://schemas.openxmlformats.org/officeDocument/2006/relationships/image" Target="media/image15.png"/><Relationship Id="rId39" Type="http://schemas.openxmlformats.org/officeDocument/2006/relationships/image" Target="media/image16.png"/><Relationship Id="rId40" Type="http://schemas.openxmlformats.org/officeDocument/2006/relationships/hyperlink" Target="http://technet.microsoft.com/en-us/library/hh969247.aspx" TargetMode="External"/><Relationship Id="rId41" Type="http://schemas.openxmlformats.org/officeDocument/2006/relationships/hyperlink" Target="http://technet.microsoft.com/en-us/library/jj151803.aspx" TargetMode="External"/><Relationship Id="rId42" Type="http://schemas.openxmlformats.org/officeDocument/2006/relationships/image" Target="media/image17.png"/><Relationship Id="rId43" Type="http://schemas.openxmlformats.org/officeDocument/2006/relationships/image" Target="media/image18.png"/><Relationship Id="rId44" Type="http://schemas.openxmlformats.org/officeDocument/2006/relationships/image" Target="media/image19.png"/><Relationship Id="rId45" Type="http://schemas.openxmlformats.org/officeDocument/2006/relationships/hyperlink" Target="https://portal.office.com/" TargetMode="External"/><Relationship Id="rId46" Type="http://schemas.openxmlformats.org/officeDocument/2006/relationships/hyperlink" Target="http://www.telerik.com/fiddler" TargetMode="External"/><Relationship Id="rId47" Type="http://schemas.openxmlformats.org/officeDocument/2006/relationships/hyperlink" Target="https://addons.mozilla.org/en-US/firefox/addon/saml-tracer/" TargetMode="External"/><Relationship Id="rId48" Type="http://schemas.openxmlformats.org/officeDocument/2006/relationships/image" Target="media/image20.png"/><Relationship Id="rId49" Type="http://schemas.openxmlformats.org/officeDocument/2006/relationships/hyperlink" Target="https://wiki.shibboleth.net/confluence/display/IDP30/AuthenticationConfiguration" TargetMode="External"/><Relationship Id="rId50" Type="http://schemas.openxmlformats.org/officeDocument/2006/relationships/hyperlink" Target="https://wiki.shibboleth.net/confluence/display/IDP30/Troubleshooting" TargetMode="External"/><Relationship Id="rId51" Type="http://schemas.openxmlformats.org/officeDocument/2006/relationships/hyperlink" Target="https://testconnectivity.microsoft.com/?tabid=Client" TargetMode="External"/><Relationship Id="rId52" Type="http://schemas.openxmlformats.org/officeDocument/2006/relationships/hyperlink" Target="https://nexus.microsoftonline-p.com/federationmetadata/saml20/federationmetadata.xml" TargetMode="External"/><Relationship Id="rId53" Type="http://schemas.openxmlformats.org/officeDocument/2006/relationships/hyperlink" Target="http://docs.oasis-open.org/security/saml/v2.0/saml-metadata-2.0-os.pdf" TargetMode="External"/><Relationship Id="rId54" Type="http://schemas.openxmlformats.org/officeDocument/2006/relationships/hyperlink" Target="https://login.microsoftonline.com/login.srf" TargetMode="External"/><Relationship Id="rId55" Type="http://schemas.openxmlformats.org/officeDocument/2006/relationships/hyperlink" Target="http://docs.oasis-open.org/security/saml/v2.0/saml-core-2.0-os.pdf" TargetMode="External"/><Relationship Id="rId56" Type="http://schemas.openxmlformats.org/officeDocument/2006/relationships/hyperlink" Target="http://docs.oasis-open.org/security/saml/v2.0/saml-profiles-2.0-os.pdf" TargetMode="External"/><Relationship Id="rId57" Type="http://schemas.openxmlformats.org/officeDocument/2006/relationships/image" Target="media/image21.png"/><Relationship Id="rId58" Type="http://schemas.openxmlformats.org/officeDocument/2006/relationships/hyperlink" Target="http://docs.oasis-open.org/security/saml/v2.0/saml-bindings-2.0-os.pdf" TargetMode="External"/><Relationship Id="rId59" Type="http://schemas.openxmlformats.org/officeDocument/2006/relationships/hyperlink" Target="http://blogs.office.com/2014/11/12/office-2013-updated-authentication-enabling-multi-factor-authentication-saml-identity-providers/" TargetMode="External"/><Relationship Id="rId60" Type="http://schemas.openxmlformats.org/officeDocument/2006/relationships/image" Target="media/image22.wmf"/><Relationship Id="rId61" Type="http://schemas.openxmlformats.org/officeDocument/2006/relationships/hyperlink" Target="http://tools.ietf.org/html/draft-ietf-oauth-v2" TargetMode="External"/><Relationship Id="rId62" Type="http://schemas.openxmlformats.org/officeDocument/2006/relationships/hyperlink" Target="http://tools.ietf.org/html/draft-ietf-oauth-json-web-token-30" TargetMode="External"/><Relationship Id="rId63" Type="http://schemas.openxmlformats.org/officeDocument/2006/relationships/footnotes" Target="footnotes.xml"/><Relationship Id="rId64" Type="http://schemas.openxmlformats.org/officeDocument/2006/relationships/numbering" Target="numbering.xml"/><Relationship Id="rId65" Type="http://schemas.openxmlformats.org/officeDocument/2006/relationships/fontTable" Target="fontTable.xml"/><Relationship Id="rId66" Type="http://schemas.openxmlformats.org/officeDocument/2006/relationships/settings" Target="settings.xml"/><Relationship Id="rId67" Type="http://schemas.openxmlformats.org/officeDocument/2006/relationships/theme" Target="theme/theme1.xml"/><Relationship Id="rId68" Type="http://schemas.openxmlformats.org/officeDocument/2006/relationships/glossaryDocument" Target="glossary/document.xml"/><Relationship Id="rId69"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wiki.shibboleth.net/confluence/display/IDP30/NameIDGenerationConfiguration" TargetMode="External"/><Relationship Id="rId2" Type="http://schemas.openxmlformats.org/officeDocument/2006/relationships/hyperlink" Target="https://docs.microsoft.com/en-us/powershell/azure/active-directory/overview?view=azureadps-1.0" TargetMode="External"/><Relationship Id="rId3" Type="http://schemas.openxmlformats.org/officeDocument/2006/relationships/hyperlink" Target="https://docs.microsoft.com/en-us/powershell/module/msonline/?view=azureadps-1.0" TargetMode="Externa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600770512C46B98E425BDA6C034361"/>
        <w:category>
          <w:name w:val="General"/>
          <w:gallery w:val="placeholder"/>
        </w:category>
        <w:types>
          <w:type w:val="bbPlcHdr"/>
        </w:types>
        <w:behaviors>
          <w:behavior w:val="content"/>
        </w:behaviors>
        <w:guid w:val="{EBB201E3-D78C-49A3-9C4C-ECF63ABC5F48}"/>
      </w:docPartPr>
      <w:docPartBody>
        <w:p w:rsidR="00344265" w:rsidRDefault="00344265" w:rsidP="00344265">
          <w:pPr>
            <w:pStyle w:val="CE600770512C46B98E425BDA6C034361"/>
          </w:pPr>
          <w:r w:rsidRPr="007C0FF0">
            <w:rPr>
              <w:rStyle w:val="PlaceholderText"/>
            </w:rPr>
            <w:t>[Titre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Condensed">
    <w:altName w:val="Arial"/>
    <w:charset w:val="00"/>
    <w:family w:val="swiss"/>
    <w:pitch w:val="variable"/>
    <w:sig w:usb0="A00002AF" w:usb1="4000205B" w:usb2="00000000" w:usb3="00000000" w:csb0="0000009F" w:csb1="00000000"/>
  </w:font>
  <w:font w:name="Segoe UI">
    <w:altName w:val="Calibri"/>
    <w:panose1 w:val="020B0502040204020203"/>
    <w:charset w:val="00"/>
    <w:family w:val="swiss"/>
    <w:pitch w:val="variable"/>
    <w:sig w:usb0="E4002EFF" w:usb1="C000E47F" w:usb2="00000009" w:usb3="00000000" w:csb0="000001FF" w:csb1="00000000"/>
  </w:font>
  <w:font w:name="Segoe UI Light">
    <w:altName w:val="Calibr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Frutiger 45 Ligh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Segoe Light">
    <w:altName w:val="Calibri"/>
    <w:charset w:val="00"/>
    <w:family w:val="swiss"/>
    <w:pitch w:val="variable"/>
    <w:sig w:usb0="00000001" w:usb1="4000205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rutiger 47LightCn">
    <w:altName w:val="Calibri"/>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44265"/>
    <w:rsid w:val="00005BE5"/>
    <w:rsid w:val="00007100"/>
    <w:rsid w:val="000210AA"/>
    <w:rsid w:val="0002513D"/>
    <w:rsid w:val="00072A2C"/>
    <w:rsid w:val="000774C8"/>
    <w:rsid w:val="0008301B"/>
    <w:rsid w:val="000848F5"/>
    <w:rsid w:val="00097E8F"/>
    <w:rsid w:val="000A3C20"/>
    <w:rsid w:val="000D4C0D"/>
    <w:rsid w:val="001217FE"/>
    <w:rsid w:val="00152693"/>
    <w:rsid w:val="001B5B0E"/>
    <w:rsid w:val="001C5BA0"/>
    <w:rsid w:val="001F2F40"/>
    <w:rsid w:val="00220D60"/>
    <w:rsid w:val="00223946"/>
    <w:rsid w:val="00231ADD"/>
    <w:rsid w:val="002439DA"/>
    <w:rsid w:val="00261D27"/>
    <w:rsid w:val="00291858"/>
    <w:rsid w:val="002A2F1B"/>
    <w:rsid w:val="002C7AFC"/>
    <w:rsid w:val="002D150B"/>
    <w:rsid w:val="002E7118"/>
    <w:rsid w:val="00302B49"/>
    <w:rsid w:val="00327E85"/>
    <w:rsid w:val="00344265"/>
    <w:rsid w:val="00371B98"/>
    <w:rsid w:val="00374552"/>
    <w:rsid w:val="00396945"/>
    <w:rsid w:val="003B1A98"/>
    <w:rsid w:val="003C4FBE"/>
    <w:rsid w:val="003F3AB4"/>
    <w:rsid w:val="00422C50"/>
    <w:rsid w:val="00484506"/>
    <w:rsid w:val="00511A50"/>
    <w:rsid w:val="00546F5F"/>
    <w:rsid w:val="0056320B"/>
    <w:rsid w:val="00584F6C"/>
    <w:rsid w:val="00645584"/>
    <w:rsid w:val="00684CF5"/>
    <w:rsid w:val="0068683A"/>
    <w:rsid w:val="00693FE7"/>
    <w:rsid w:val="00694645"/>
    <w:rsid w:val="0069697C"/>
    <w:rsid w:val="006A6617"/>
    <w:rsid w:val="006B4BE2"/>
    <w:rsid w:val="006C1237"/>
    <w:rsid w:val="006C1CDD"/>
    <w:rsid w:val="006D2C7F"/>
    <w:rsid w:val="006D5477"/>
    <w:rsid w:val="007732CB"/>
    <w:rsid w:val="007C1172"/>
    <w:rsid w:val="007C31E0"/>
    <w:rsid w:val="007C55C8"/>
    <w:rsid w:val="0080306E"/>
    <w:rsid w:val="008203C0"/>
    <w:rsid w:val="00830372"/>
    <w:rsid w:val="008C0CD3"/>
    <w:rsid w:val="008C5E6E"/>
    <w:rsid w:val="008C5F44"/>
    <w:rsid w:val="008E5940"/>
    <w:rsid w:val="008E79A4"/>
    <w:rsid w:val="00955257"/>
    <w:rsid w:val="009709DF"/>
    <w:rsid w:val="009F49F0"/>
    <w:rsid w:val="009F543C"/>
    <w:rsid w:val="00A019C0"/>
    <w:rsid w:val="00A06AED"/>
    <w:rsid w:val="00A115C7"/>
    <w:rsid w:val="00A23908"/>
    <w:rsid w:val="00A25574"/>
    <w:rsid w:val="00A45057"/>
    <w:rsid w:val="00A800DB"/>
    <w:rsid w:val="00A87037"/>
    <w:rsid w:val="00AA0C98"/>
    <w:rsid w:val="00B45845"/>
    <w:rsid w:val="00B538B7"/>
    <w:rsid w:val="00B60F01"/>
    <w:rsid w:val="00B737C5"/>
    <w:rsid w:val="00B7569A"/>
    <w:rsid w:val="00B9542E"/>
    <w:rsid w:val="00BA13A0"/>
    <w:rsid w:val="00BB79B4"/>
    <w:rsid w:val="00BC2140"/>
    <w:rsid w:val="00BE135C"/>
    <w:rsid w:val="00BE37BE"/>
    <w:rsid w:val="00BE5607"/>
    <w:rsid w:val="00C015F4"/>
    <w:rsid w:val="00C25FE3"/>
    <w:rsid w:val="00C97E28"/>
    <w:rsid w:val="00CB7B2B"/>
    <w:rsid w:val="00CE6E4E"/>
    <w:rsid w:val="00D2017E"/>
    <w:rsid w:val="00D643B4"/>
    <w:rsid w:val="00DB033B"/>
    <w:rsid w:val="00DC1244"/>
    <w:rsid w:val="00DD5C71"/>
    <w:rsid w:val="00E02FC0"/>
    <w:rsid w:val="00E12A92"/>
    <w:rsid w:val="00EA0959"/>
    <w:rsid w:val="00EC430D"/>
    <w:rsid w:val="00EF340E"/>
    <w:rsid w:val="00F32742"/>
    <w:rsid w:val="00F76EF6"/>
    <w:rsid w:val="00F8275A"/>
    <w:rsid w:val="00F86E0D"/>
    <w:rsid w:val="00F92237"/>
    <w:rsid w:val="00FC1DF2"/>
    <w:rsid w:val="00FC29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B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1CDD"/>
    <w:rPr>
      <w:color w:val="808080"/>
    </w:rPr>
  </w:style>
  <w:style w:type="paragraph" w:customStyle="1" w:styleId="CE600770512C46B98E425BDA6C034361">
    <w:name w:val="CE600770512C46B98E425BDA6C034361"/>
    <w:rsid w:val="00344265"/>
  </w:style>
  <w:style w:type="paragraph" w:customStyle="1" w:styleId="2CD73413D50A4A7A93A831B9FB4F976A">
    <w:name w:val="2CD73413D50A4A7A93A831B9FB4F976A"/>
    <w:rsid w:val="00005BE5"/>
  </w:style>
  <w:style w:type="paragraph" w:customStyle="1" w:styleId="44F6D6BCB99B4D3E9032482229AE270B">
    <w:name w:val="44F6D6BCB99B4D3E9032482229AE270B"/>
    <w:rsid w:val="00005BE5"/>
  </w:style>
  <w:style w:type="paragraph" w:customStyle="1" w:styleId="CAAFC7999D2142C8BD34B44F3507AC4D">
    <w:name w:val="CAAFC7999D2142C8BD34B44F3507AC4D"/>
    <w:rsid w:val="002C7AFC"/>
    <w:rPr>
      <w:lang w:val="en-US" w:eastAsia="en-US"/>
    </w:rPr>
  </w:style>
  <w:style w:type="paragraph" w:customStyle="1" w:styleId="B3D23E0DDA364F7EA8A34F52B49BEAA1">
    <w:name w:val="B3D23E0DDA364F7EA8A34F52B49BEAA1"/>
    <w:rsid w:val="00830372"/>
    <w:rPr>
      <w:lang w:val="en-US" w:eastAsia="en-US"/>
    </w:rPr>
  </w:style>
  <w:style w:type="paragraph" w:customStyle="1" w:styleId="F28C1F07FACC4796BA348D4C6A20ED55">
    <w:name w:val="F28C1F07FACC4796BA348D4C6A20ED55"/>
    <w:rsid w:val="00830372"/>
    <w:rPr>
      <w:lang w:val="en-US" w:eastAsia="en-US"/>
    </w:rPr>
  </w:style>
  <w:style w:type="paragraph" w:customStyle="1" w:styleId="6447A4354EA512409AE4B26B0ED8262B">
    <w:name w:val="6447A4354EA512409AE4B26B0ED8262B"/>
    <w:rsid w:val="00CE6E4E"/>
    <w:pPr>
      <w:spacing w:after="0" w:line="240" w:lineRule="auto"/>
    </w:pPr>
    <w:rPr>
      <w:sz w:val="24"/>
      <w:szCs w:val="24"/>
      <w:lang w:val="en-US" w:eastAsia="en-US"/>
    </w:rPr>
  </w:style>
  <w:style w:type="paragraph" w:customStyle="1" w:styleId="5E592DCD10DF4A81ABF46C57C3E8AF8B">
    <w:name w:val="5E592DCD10DF4A81ABF46C57C3E8AF8B"/>
    <w:rsid w:val="006C1CDD"/>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BrailleNet">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39B8B-B32F-4008-BA9C-4FECF302B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LibreOffice/6.3.6.2$Linux_X86_64 LibreOffice_project/30$Build-2</Application>
  <Pages>55</Pages>
  <Words>10760</Words>
  <Characters>89034</Characters>
  <CharactersWithSpaces>107849</CharactersWithSpaces>
  <Paragraphs>1087</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2018-06-07T07:13:00Z</dcterms:created>
  <dc:creator>Philippe Beraud;pmaurent@microsoft.com;Jean-Marie Thia;jyvesg@microsoft.com</dc:creator>
  <dc:description/>
  <cp:keywords>Office 365 Azure AD Shibboleth 2 Single Sign-On Identity Federation SAML 2.0</cp:keywords>
  <dc:language>fr-FR</dc:language>
  <cp:lastModifiedBy>Zion Brewer</cp:lastModifiedBy>
  <cp:lastPrinted>2012-10-19T14:45:00Z</cp:lastPrinted>
  <dcterms:modified xsi:type="dcterms:W3CDTF">2018-06-07T07:13:00Z</dcterms:modified>
  <cp:revision>2</cp:revision>
  <dc:subject>Fédération des identités</dc:subject>
  <dc:title>Azure Active Directory Single Sign-On with Shibboleth Identity Provider 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nabled">
    <vt:lpwstr>True</vt:lpwstr>
  </property>
  <property fmtid="{D5CDD505-2E9C-101B-9397-08002B2CF9AE}" pid="9" name="MSIP_Label_f42aa342-8706-4288-bd11-ebb85995028c_Extended_MSFT_Method">
    <vt:lpwstr>Automatic</vt:lpwstr>
  </property>
  <property fmtid="{D5CDD505-2E9C-101B-9397-08002B2CF9AE}" pid="10" name="MSIP_Label_f42aa342-8706-4288-bd11-ebb85995028c_Name">
    <vt:lpwstr>General</vt:lpwstr>
  </property>
  <property fmtid="{D5CDD505-2E9C-101B-9397-08002B2CF9AE}" pid="11" name="MSIP_Label_f42aa342-8706-4288-bd11-ebb85995028c_Owner">
    <vt:lpwstr>zibrew@microsoft.com</vt:lpwstr>
  </property>
  <property fmtid="{D5CDD505-2E9C-101B-9397-08002B2CF9AE}" pid="12" name="MSIP_Label_f42aa342-8706-4288-bd11-ebb85995028c_SetDate">
    <vt:lpwstr>2018-06-06T22:52:46.5734933Z</vt:lpwstr>
  </property>
  <property fmtid="{D5CDD505-2E9C-101B-9397-08002B2CF9AE}" pid="13" name="MSIP_Label_f42aa342-8706-4288-bd11-ebb85995028c_SiteId">
    <vt:lpwstr>72f988bf-86f1-41af-91ab-2d7cd011db47</vt:lpwstr>
  </property>
  <property fmtid="{D5CDD505-2E9C-101B-9397-08002B2CF9AE}" pid="14" name="ScaleCrop">
    <vt:bool>0</vt:bool>
  </property>
  <property fmtid="{D5CDD505-2E9C-101B-9397-08002B2CF9AE}" pid="15" name="Sensitivity">
    <vt:lpwstr>General</vt:lpwstr>
  </property>
  <property fmtid="{D5CDD505-2E9C-101B-9397-08002B2CF9AE}" pid="16" name="ShareDoc">
    <vt:bool>0</vt:bool>
  </property>
</Properties>
</file>